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6EFB" w14:textId="2A0FBE09" w:rsidR="00193474" w:rsidRDefault="00C40C50" w:rsidP="00C40C50">
      <w:pPr>
        <w:jc w:val="right"/>
        <w:rPr>
          <w:noProof/>
        </w:rPr>
      </w:pPr>
      <w:r>
        <w:rPr>
          <w:rFonts w:eastAsia="Times New Roman" w:cs="Open Sans"/>
          <w:i/>
          <w:noProof/>
          <w:color w:val="171717"/>
          <w:sz w:val="24"/>
          <w:szCs w:val="24"/>
          <w:lang w:val="en-US"/>
        </w:rPr>
        <w:drawing>
          <wp:anchor distT="0" distB="0" distL="114300" distR="114300" simplePos="0" relativeHeight="251657728" behindDoc="0" locked="0" layoutInCell="1" allowOverlap="1" wp14:anchorId="27EB6577" wp14:editId="49F421B4">
            <wp:simplePos x="0" y="0"/>
            <wp:positionH relativeFrom="margin">
              <wp:posOffset>-57150</wp:posOffset>
            </wp:positionH>
            <wp:positionV relativeFrom="paragraph">
              <wp:posOffset>10795</wp:posOffset>
            </wp:positionV>
            <wp:extent cx="2372824" cy="1209675"/>
            <wp:effectExtent l="0" t="0" r="8890" b="0"/>
            <wp:wrapNone/>
            <wp:docPr id="8" name="Picture 3" descr="Chivas Bro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vas Brother logo"/>
                    <pic:cNvPicPr>
                      <a:picLocks noChangeAspect="1" noChangeArrowheads="1"/>
                    </pic:cNvPicPr>
                  </pic:nvPicPr>
                  <pic:blipFill>
                    <a:blip r:embed="rId11" cstate="print"/>
                    <a:srcRect/>
                    <a:stretch>
                      <a:fillRect/>
                    </a:stretch>
                  </pic:blipFill>
                  <pic:spPr bwMode="auto">
                    <a:xfrm>
                      <a:off x="0" y="0"/>
                      <a:ext cx="2372824"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C749F5C" wp14:editId="54626067">
            <wp:extent cx="2579299" cy="82113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SC_NO_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296" cy="830684"/>
                    </a:xfrm>
                    <a:prstGeom prst="rect">
                      <a:avLst/>
                    </a:prstGeom>
                  </pic:spPr>
                </pic:pic>
              </a:graphicData>
            </a:graphic>
          </wp:inline>
        </w:drawing>
      </w:r>
    </w:p>
    <w:p w14:paraId="1C367D53" w14:textId="250E39DF" w:rsidR="00C40C50" w:rsidRDefault="00C40C50" w:rsidP="00C40C50">
      <w:pPr>
        <w:rPr>
          <w:rFonts w:ascii="News Gothic" w:hAnsi="News Gothic"/>
          <w:b/>
          <w:color w:val="808080" w:themeColor="background1" w:themeShade="80"/>
          <w:sz w:val="28"/>
          <w:szCs w:val="28"/>
        </w:rPr>
      </w:pPr>
    </w:p>
    <w:p w14:paraId="43F2959F" w14:textId="1D0F3E9D" w:rsidR="00D80AB4" w:rsidRPr="00C40C50" w:rsidRDefault="00457430" w:rsidP="00D80AB4">
      <w:pPr>
        <w:jc w:val="center"/>
        <w:rPr>
          <w:rFonts w:ascii="News Gothic" w:hAnsi="News Gothic"/>
          <w:b/>
          <w:color w:val="808080" w:themeColor="background1" w:themeShade="80"/>
          <w:sz w:val="28"/>
          <w:szCs w:val="28"/>
        </w:rPr>
      </w:pPr>
      <w:r>
        <w:rPr>
          <w:rFonts w:ascii="News Gothic" w:hAnsi="News Gothic"/>
          <w:b/>
          <w:color w:val="808080" w:themeColor="background1" w:themeShade="80"/>
          <w:sz w:val="28"/>
          <w:szCs w:val="28"/>
        </w:rPr>
        <w:t xml:space="preserve">IWSC </w:t>
      </w:r>
      <w:r w:rsidR="00A72187">
        <w:rPr>
          <w:rFonts w:ascii="News Gothic" w:hAnsi="News Gothic"/>
          <w:b/>
          <w:color w:val="808080" w:themeColor="background1" w:themeShade="80"/>
          <w:sz w:val="28"/>
          <w:szCs w:val="28"/>
        </w:rPr>
        <w:t>Spirit</w:t>
      </w:r>
      <w:r w:rsidR="00517C54">
        <w:rPr>
          <w:rFonts w:ascii="News Gothic" w:hAnsi="News Gothic"/>
          <w:b/>
          <w:color w:val="808080" w:themeColor="background1" w:themeShade="80"/>
          <w:sz w:val="28"/>
          <w:szCs w:val="28"/>
        </w:rPr>
        <w:t>s</w:t>
      </w:r>
      <w:r w:rsidR="00CF4191">
        <w:rPr>
          <w:rFonts w:ascii="News Gothic" w:hAnsi="News Gothic"/>
          <w:b/>
          <w:color w:val="808080" w:themeColor="background1" w:themeShade="80"/>
          <w:sz w:val="28"/>
          <w:szCs w:val="28"/>
        </w:rPr>
        <w:t xml:space="preserve"> Communicator</w:t>
      </w:r>
      <w:r w:rsidR="00726618">
        <w:rPr>
          <w:rFonts w:ascii="News Gothic" w:hAnsi="News Gothic"/>
          <w:b/>
          <w:color w:val="808080" w:themeColor="background1" w:themeShade="80"/>
          <w:sz w:val="28"/>
          <w:szCs w:val="28"/>
        </w:rPr>
        <w:t xml:space="preserve"> </w:t>
      </w:r>
      <w:r w:rsidR="003B0F59" w:rsidRPr="003B0F59">
        <w:rPr>
          <w:rFonts w:ascii="News Gothic" w:hAnsi="News Gothic"/>
          <w:b/>
          <w:color w:val="808080" w:themeColor="background1" w:themeShade="80"/>
          <w:sz w:val="28"/>
          <w:szCs w:val="28"/>
        </w:rPr>
        <w:t xml:space="preserve">- </w:t>
      </w:r>
      <w:r w:rsidR="00062210">
        <w:rPr>
          <w:rFonts w:ascii="News Gothic" w:hAnsi="News Gothic"/>
          <w:b/>
          <w:color w:val="808080" w:themeColor="background1" w:themeShade="80"/>
          <w:sz w:val="28"/>
          <w:szCs w:val="28"/>
        </w:rPr>
        <w:t>In partnership with</w:t>
      </w:r>
      <w:r w:rsidR="003B0F59" w:rsidRPr="003B0F59">
        <w:rPr>
          <w:rFonts w:ascii="News Gothic" w:hAnsi="News Gothic"/>
          <w:b/>
          <w:color w:val="808080" w:themeColor="background1" w:themeShade="80"/>
          <w:sz w:val="28"/>
          <w:szCs w:val="28"/>
        </w:rPr>
        <w:t xml:space="preserve"> </w:t>
      </w:r>
      <w:r w:rsidR="00CF4191">
        <w:rPr>
          <w:rFonts w:ascii="News Gothic" w:hAnsi="News Gothic"/>
          <w:b/>
          <w:color w:val="808080" w:themeColor="background1" w:themeShade="80"/>
          <w:sz w:val="28"/>
          <w:szCs w:val="28"/>
        </w:rPr>
        <w:t>Chivas Brothers</w:t>
      </w:r>
    </w:p>
    <w:p w14:paraId="16FDCCF9" w14:textId="23A8DF95" w:rsidR="00C40C50" w:rsidRDefault="00D80AB4" w:rsidP="00C40C50">
      <w:pPr>
        <w:rPr>
          <w:rFonts w:eastAsia="Times New Roman" w:cstheme="minorHAnsi"/>
          <w:sz w:val="24"/>
          <w:szCs w:val="24"/>
          <w:lang w:val="en" w:eastAsia="en-GB"/>
        </w:rPr>
      </w:pPr>
      <w:r>
        <w:rPr>
          <w:rFonts w:ascii="News Gothic" w:eastAsia="Times New Roman" w:hAnsi="News Gothic" w:cs="Open Sans"/>
          <w:b/>
          <w:bCs/>
          <w:noProof/>
          <w:color w:val="808080" w:themeColor="background1" w:themeShade="80"/>
          <w:sz w:val="28"/>
          <w:lang w:val="en-US"/>
        </w:rPr>
        <mc:AlternateContent>
          <mc:Choice Requires="wps">
            <w:drawing>
              <wp:anchor distT="0" distB="0" distL="114300" distR="114300" simplePos="0" relativeHeight="251658752" behindDoc="0" locked="0" layoutInCell="1" allowOverlap="1" wp14:anchorId="4D4C0548" wp14:editId="209611A6">
                <wp:simplePos x="0" y="0"/>
                <wp:positionH relativeFrom="margin">
                  <wp:align>center</wp:align>
                </wp:positionH>
                <wp:positionV relativeFrom="paragraph">
                  <wp:posOffset>137795</wp:posOffset>
                </wp:positionV>
                <wp:extent cx="6200775" cy="0"/>
                <wp:effectExtent l="0" t="38100" r="4762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76200">
                          <a:solidFill>
                            <a:srgbClr val="B2B2B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564A2" id="_x0000_t32" coordsize="21600,21600" o:spt="32" o:oned="t" path="m,l21600,21600e" filled="f">
                <v:path arrowok="t" fillok="f" o:connecttype="none"/>
                <o:lock v:ext="edit" shapetype="t"/>
              </v:shapetype>
              <v:shape id="AutoShape 3" o:spid="_x0000_s1026" type="#_x0000_t32" style="position:absolute;margin-left:0;margin-top:10.85pt;width:488.2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" strokecolor="#b2b2b2" strokeweight="6pt">
                <v:shadow color="#7f7f7f [1601]" opacity=".5" offset="1pt"/>
                <w10:wrap anchorx="margin"/>
              </v:shape>
            </w:pict>
          </mc:Fallback>
        </mc:AlternateContent>
      </w:r>
    </w:p>
    <w:p w14:paraId="78D261D9" w14:textId="0BA8D829" w:rsidR="006D6B7C" w:rsidRPr="00F837FF" w:rsidRDefault="00530DF3" w:rsidP="0077039F">
      <w:pPr>
        <w:rPr>
          <w:sz w:val="24"/>
          <w:szCs w:val="24"/>
        </w:rPr>
      </w:pPr>
      <w:r>
        <w:rPr>
          <w:noProof/>
        </w:rPr>
        <w:drawing>
          <wp:anchor distT="0" distB="0" distL="114300" distR="114300" simplePos="0" relativeHeight="251659776" behindDoc="1" locked="0" layoutInCell="1" allowOverlap="1" wp14:anchorId="67794C3F" wp14:editId="1E24622B">
            <wp:simplePos x="0" y="0"/>
            <wp:positionH relativeFrom="column">
              <wp:posOffset>0</wp:posOffset>
            </wp:positionH>
            <wp:positionV relativeFrom="paragraph">
              <wp:posOffset>-635</wp:posOffset>
            </wp:positionV>
            <wp:extent cx="1028700" cy="1028700"/>
            <wp:effectExtent l="0" t="0" r="0" b="0"/>
            <wp:wrapTight wrapText="bothSides">
              <wp:wrapPolygon edited="0">
                <wp:start x="7200" y="0"/>
                <wp:lineTo x="4400" y="1200"/>
                <wp:lineTo x="0" y="5200"/>
                <wp:lineTo x="0" y="15600"/>
                <wp:lineTo x="3200" y="19200"/>
                <wp:lineTo x="3200" y="19600"/>
                <wp:lineTo x="6400" y="21200"/>
                <wp:lineTo x="6800" y="21200"/>
                <wp:lineTo x="14400" y="21200"/>
                <wp:lineTo x="14800" y="21200"/>
                <wp:lineTo x="18000" y="19200"/>
                <wp:lineTo x="21200" y="15200"/>
                <wp:lineTo x="21200" y="5200"/>
                <wp:lineTo x="16800" y="1200"/>
                <wp:lineTo x="14000" y="0"/>
                <wp:lineTo x="7200" y="0"/>
              </wp:wrapPolygon>
            </wp:wrapTight>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8E1F20" w:rsidRPr="00F837FF">
        <w:rPr>
          <w:sz w:val="24"/>
          <w:szCs w:val="24"/>
        </w:rPr>
        <w:t>The hunt is on</w:t>
      </w:r>
      <w:r w:rsidR="00726618">
        <w:rPr>
          <w:sz w:val="24"/>
          <w:szCs w:val="24"/>
        </w:rPr>
        <w:t xml:space="preserve"> to find</w:t>
      </w:r>
      <w:r w:rsidR="008E1F20" w:rsidRPr="00F837FF">
        <w:rPr>
          <w:sz w:val="24"/>
          <w:szCs w:val="24"/>
        </w:rPr>
        <w:t xml:space="preserve"> the</w:t>
      </w:r>
      <w:r w:rsidR="0077039F">
        <w:rPr>
          <w:sz w:val="24"/>
          <w:szCs w:val="24"/>
        </w:rPr>
        <w:t xml:space="preserve"> </w:t>
      </w:r>
      <w:r w:rsidR="00081CC8">
        <w:rPr>
          <w:sz w:val="24"/>
          <w:szCs w:val="24"/>
        </w:rPr>
        <w:t xml:space="preserve">2022 </w:t>
      </w:r>
      <w:r w:rsidR="0077039F">
        <w:rPr>
          <w:sz w:val="24"/>
          <w:szCs w:val="24"/>
        </w:rPr>
        <w:t>IWSC</w:t>
      </w:r>
      <w:r w:rsidR="0079386D" w:rsidRPr="00F837FF">
        <w:rPr>
          <w:sz w:val="24"/>
          <w:szCs w:val="24"/>
        </w:rPr>
        <w:t xml:space="preserve"> Spirit</w:t>
      </w:r>
      <w:r w:rsidR="00517C54">
        <w:rPr>
          <w:sz w:val="24"/>
          <w:szCs w:val="24"/>
        </w:rPr>
        <w:t>s</w:t>
      </w:r>
      <w:r w:rsidR="0079386D" w:rsidRPr="00F837FF">
        <w:rPr>
          <w:sz w:val="24"/>
          <w:szCs w:val="24"/>
        </w:rPr>
        <w:t xml:space="preserve"> Communicator</w:t>
      </w:r>
      <w:r w:rsidR="006D6B7C" w:rsidRPr="00F837FF">
        <w:rPr>
          <w:sz w:val="24"/>
          <w:szCs w:val="24"/>
        </w:rPr>
        <w:t>!</w:t>
      </w:r>
      <w:r w:rsidR="00AE47EC" w:rsidRPr="00F837FF">
        <w:rPr>
          <w:rFonts w:eastAsia="Times New Roman" w:cstheme="minorHAnsi"/>
          <w:sz w:val="24"/>
          <w:szCs w:val="24"/>
          <w:lang w:val="en" w:eastAsia="en-GB"/>
        </w:rPr>
        <w:t xml:space="preserve"> Entries are now open for the award that </w:t>
      </w:r>
      <w:proofErr w:type="spellStart"/>
      <w:r w:rsidR="00AE47EC" w:rsidRPr="00F837FF">
        <w:rPr>
          <w:rFonts w:eastAsia="Times New Roman" w:cstheme="minorHAnsi"/>
          <w:sz w:val="24"/>
          <w:szCs w:val="24"/>
          <w:lang w:val="en" w:eastAsia="en-GB"/>
        </w:rPr>
        <w:t>recognise</w:t>
      </w:r>
      <w:r w:rsidR="00F6796A">
        <w:rPr>
          <w:rFonts w:eastAsia="Times New Roman" w:cstheme="minorHAnsi"/>
          <w:sz w:val="24"/>
          <w:szCs w:val="24"/>
          <w:lang w:val="en" w:eastAsia="en-GB"/>
        </w:rPr>
        <w:t>s</w:t>
      </w:r>
      <w:proofErr w:type="spellEnd"/>
      <w:r w:rsidR="00AE47EC" w:rsidRPr="00F837FF">
        <w:rPr>
          <w:rFonts w:eastAsia="Times New Roman" w:cstheme="minorHAnsi"/>
          <w:sz w:val="24"/>
          <w:szCs w:val="24"/>
          <w:lang w:val="en" w:eastAsia="en-GB"/>
        </w:rPr>
        <w:t xml:space="preserve"> the very finest talent in spirit</w:t>
      </w:r>
      <w:r w:rsidR="00726618">
        <w:rPr>
          <w:rFonts w:eastAsia="Times New Roman" w:cstheme="minorHAnsi"/>
          <w:sz w:val="24"/>
          <w:szCs w:val="24"/>
          <w:lang w:val="en" w:eastAsia="en-GB"/>
        </w:rPr>
        <w:t>s</w:t>
      </w:r>
      <w:r w:rsidR="002571F6">
        <w:rPr>
          <w:rFonts w:eastAsia="Times New Roman" w:cstheme="minorHAnsi"/>
          <w:sz w:val="24"/>
          <w:szCs w:val="24"/>
          <w:lang w:val="en" w:eastAsia="en-GB"/>
        </w:rPr>
        <w:t xml:space="preserve"> communication</w:t>
      </w:r>
      <w:r w:rsidR="00AE47EC" w:rsidRPr="00F837FF">
        <w:rPr>
          <w:rFonts w:eastAsia="Times New Roman" w:cstheme="minorHAnsi"/>
          <w:sz w:val="24"/>
          <w:szCs w:val="24"/>
          <w:lang w:val="en" w:eastAsia="en-GB"/>
        </w:rPr>
        <w:t>.</w:t>
      </w:r>
    </w:p>
    <w:p w14:paraId="0EC3A7B6" w14:textId="2894FF7B" w:rsidR="002571F6" w:rsidRDefault="004A041A" w:rsidP="00BD0AA7">
      <w:pPr>
        <w:shd w:val="clear" w:color="auto" w:fill="FFFFFF"/>
        <w:spacing w:before="100" w:beforeAutospacing="1" w:after="100" w:afterAutospacing="1" w:line="240" w:lineRule="auto"/>
        <w:rPr>
          <w:rFonts w:cstheme="minorHAnsi"/>
          <w:color w:val="171717"/>
          <w:sz w:val="24"/>
          <w:szCs w:val="24"/>
          <w:lang w:eastAsia="en-GB"/>
        </w:rPr>
      </w:pPr>
      <w:proofErr w:type="spellStart"/>
      <w:r w:rsidRPr="00F837FF">
        <w:rPr>
          <w:rFonts w:eastAsia="Times New Roman" w:cstheme="minorHAnsi"/>
          <w:sz w:val="24"/>
          <w:szCs w:val="24"/>
          <w:lang w:val="en" w:eastAsia="en-GB"/>
        </w:rPr>
        <w:t>Organised</w:t>
      </w:r>
      <w:proofErr w:type="spellEnd"/>
      <w:r w:rsidRPr="00F837FF">
        <w:rPr>
          <w:rFonts w:eastAsia="Times New Roman" w:cstheme="minorHAnsi"/>
          <w:sz w:val="24"/>
          <w:szCs w:val="24"/>
          <w:lang w:val="en" w:eastAsia="en-GB"/>
        </w:rPr>
        <w:t xml:space="preserve"> by </w:t>
      </w:r>
      <w:r w:rsidR="00726618">
        <w:rPr>
          <w:rFonts w:eastAsia="Times New Roman" w:cstheme="minorHAnsi"/>
          <w:sz w:val="24"/>
          <w:szCs w:val="24"/>
          <w:lang w:val="en" w:eastAsia="en-GB"/>
        </w:rPr>
        <w:t xml:space="preserve">the </w:t>
      </w:r>
      <w:r w:rsidRPr="00F837FF">
        <w:rPr>
          <w:rFonts w:eastAsia="Times New Roman" w:cstheme="minorHAnsi"/>
          <w:sz w:val="24"/>
          <w:szCs w:val="24"/>
          <w:lang w:val="en" w:eastAsia="en-GB"/>
        </w:rPr>
        <w:t xml:space="preserve">IWSC, </w:t>
      </w:r>
      <w:r w:rsidR="00EA4099">
        <w:rPr>
          <w:rFonts w:eastAsia="Times New Roman" w:cstheme="minorHAnsi"/>
          <w:sz w:val="24"/>
          <w:szCs w:val="24"/>
          <w:lang w:val="en" w:eastAsia="en-GB"/>
        </w:rPr>
        <w:t xml:space="preserve">in partnership with </w:t>
      </w:r>
      <w:r w:rsidR="00A229C0">
        <w:rPr>
          <w:rFonts w:eastAsia="Times New Roman" w:cstheme="minorHAnsi"/>
          <w:sz w:val="24"/>
          <w:szCs w:val="24"/>
          <w:lang w:val="en" w:eastAsia="en-GB"/>
        </w:rPr>
        <w:t xml:space="preserve">global drinks producer </w:t>
      </w:r>
      <w:r w:rsidR="00EA4099">
        <w:rPr>
          <w:rFonts w:eastAsia="Times New Roman" w:cstheme="minorHAnsi"/>
          <w:sz w:val="24"/>
          <w:szCs w:val="24"/>
          <w:lang w:val="en" w:eastAsia="en-GB"/>
        </w:rPr>
        <w:t xml:space="preserve">Chivas Brothers, </w:t>
      </w:r>
      <w:r w:rsidRPr="00F837FF">
        <w:rPr>
          <w:rFonts w:eastAsia="Times New Roman" w:cstheme="minorHAnsi"/>
          <w:sz w:val="24"/>
          <w:szCs w:val="24"/>
          <w:lang w:val="en" w:eastAsia="en-GB"/>
        </w:rPr>
        <w:t xml:space="preserve">the competition is open to </w:t>
      </w:r>
      <w:r w:rsidR="00360462" w:rsidRPr="00F837FF">
        <w:rPr>
          <w:rFonts w:cstheme="minorHAnsi"/>
          <w:color w:val="171717"/>
          <w:sz w:val="24"/>
          <w:szCs w:val="24"/>
          <w:lang w:eastAsia="en-GB"/>
        </w:rPr>
        <w:t>individual</w:t>
      </w:r>
      <w:r w:rsidR="00F6796A">
        <w:rPr>
          <w:rFonts w:cstheme="minorHAnsi"/>
          <w:color w:val="171717"/>
          <w:sz w:val="24"/>
          <w:szCs w:val="24"/>
          <w:lang w:eastAsia="en-GB"/>
        </w:rPr>
        <w:t>s</w:t>
      </w:r>
      <w:r w:rsidR="00360462" w:rsidRPr="00F837FF">
        <w:rPr>
          <w:rFonts w:cstheme="minorHAnsi"/>
          <w:color w:val="171717"/>
          <w:sz w:val="24"/>
          <w:szCs w:val="24"/>
          <w:lang w:eastAsia="en-GB"/>
        </w:rPr>
        <w:t xml:space="preserve"> or organisation</w:t>
      </w:r>
      <w:r w:rsidR="00F6796A">
        <w:rPr>
          <w:rFonts w:cstheme="minorHAnsi"/>
          <w:color w:val="171717"/>
          <w:sz w:val="24"/>
          <w:szCs w:val="24"/>
          <w:lang w:eastAsia="en-GB"/>
        </w:rPr>
        <w:t>s</w:t>
      </w:r>
      <w:r w:rsidR="00360462" w:rsidRPr="00F837FF">
        <w:rPr>
          <w:rFonts w:cstheme="minorHAnsi"/>
          <w:color w:val="171717"/>
          <w:sz w:val="24"/>
          <w:szCs w:val="24"/>
          <w:lang w:eastAsia="en-GB"/>
        </w:rPr>
        <w:t xml:space="preserve"> whose communication skills have made an exceptional contribution towards the promotion of </w:t>
      </w:r>
      <w:r w:rsidR="00AE47EC" w:rsidRPr="00F837FF">
        <w:rPr>
          <w:rFonts w:cstheme="minorHAnsi"/>
          <w:color w:val="171717"/>
          <w:sz w:val="24"/>
          <w:szCs w:val="24"/>
          <w:lang w:eastAsia="en-GB"/>
        </w:rPr>
        <w:t>spirits</w:t>
      </w:r>
      <w:r w:rsidR="00360462" w:rsidRPr="00F837FF">
        <w:rPr>
          <w:rFonts w:cstheme="minorHAnsi"/>
          <w:color w:val="171717"/>
          <w:sz w:val="24"/>
          <w:szCs w:val="24"/>
          <w:lang w:eastAsia="en-GB"/>
        </w:rPr>
        <w:t>.</w:t>
      </w:r>
    </w:p>
    <w:p w14:paraId="6398D1A8" w14:textId="75F58A05" w:rsidR="009C45A5" w:rsidRPr="00441203" w:rsidRDefault="00441203" w:rsidP="00441203">
      <w:pPr>
        <w:pStyle w:val="NormalWeb"/>
        <w:shd w:val="clear" w:color="auto" w:fill="FFFFFF"/>
        <w:spacing w:before="0" w:beforeAutospacing="0"/>
        <w:rPr>
          <w:rFonts w:asciiTheme="minorHAnsi" w:hAnsiTheme="minorHAnsi" w:cstheme="minorHAnsi"/>
          <w:color w:val="000000"/>
        </w:rPr>
      </w:pPr>
      <w:r w:rsidRPr="0003622C">
        <w:rPr>
          <w:rFonts w:asciiTheme="minorHAnsi" w:hAnsiTheme="minorHAnsi" w:cstheme="minorHAnsi"/>
          <w:color w:val="171717"/>
        </w:rPr>
        <w:t>The widely regarded accolade is</w:t>
      </w:r>
      <w:r w:rsidR="0077039F">
        <w:rPr>
          <w:rFonts w:asciiTheme="minorHAnsi" w:hAnsiTheme="minorHAnsi" w:cstheme="minorHAnsi"/>
          <w:color w:val="171717"/>
        </w:rPr>
        <w:t xml:space="preserve"> open to entrants</w:t>
      </w:r>
      <w:r>
        <w:rPr>
          <w:rFonts w:cstheme="minorHAnsi"/>
          <w:color w:val="171717"/>
        </w:rPr>
        <w:t xml:space="preserve"> </w:t>
      </w:r>
      <w:r w:rsidRPr="00A42E8D">
        <w:rPr>
          <w:rFonts w:asciiTheme="minorHAnsi" w:hAnsiTheme="minorHAnsi" w:cstheme="minorHAnsi"/>
          <w:color w:val="000000"/>
        </w:rPr>
        <w:t xml:space="preserve">from across the worlds of publishing, journalism, </w:t>
      </w:r>
      <w:r w:rsidR="000A16A1">
        <w:rPr>
          <w:rFonts w:asciiTheme="minorHAnsi" w:hAnsiTheme="minorHAnsi" w:cstheme="minorHAnsi"/>
          <w:color w:val="000000"/>
        </w:rPr>
        <w:t xml:space="preserve">social media, </w:t>
      </w:r>
      <w:proofErr w:type="gramStart"/>
      <w:r w:rsidRPr="00A42E8D">
        <w:rPr>
          <w:rFonts w:asciiTheme="minorHAnsi" w:hAnsiTheme="minorHAnsi" w:cstheme="minorHAnsi"/>
          <w:color w:val="000000"/>
        </w:rPr>
        <w:t>broadcasting</w:t>
      </w:r>
      <w:proofErr w:type="gramEnd"/>
      <w:r w:rsidRPr="00A42E8D">
        <w:rPr>
          <w:rFonts w:asciiTheme="minorHAnsi" w:hAnsiTheme="minorHAnsi" w:cstheme="minorHAnsi"/>
          <w:color w:val="000000"/>
        </w:rPr>
        <w:t xml:space="preserve"> and education</w:t>
      </w:r>
      <w:r>
        <w:rPr>
          <w:rFonts w:asciiTheme="minorHAnsi" w:hAnsiTheme="minorHAnsi" w:cstheme="minorHAnsi"/>
          <w:color w:val="000000"/>
        </w:rPr>
        <w:t>,</w:t>
      </w:r>
      <w:r w:rsidRPr="00A42E8D">
        <w:rPr>
          <w:rFonts w:asciiTheme="minorHAnsi" w:hAnsiTheme="minorHAnsi" w:cstheme="minorHAnsi"/>
          <w:color w:val="000000"/>
        </w:rPr>
        <w:t xml:space="preserve"> and </w:t>
      </w:r>
      <w:r w:rsidR="0077039F">
        <w:rPr>
          <w:rFonts w:asciiTheme="minorHAnsi" w:hAnsiTheme="minorHAnsi" w:cstheme="minorHAnsi"/>
          <w:color w:val="000000"/>
        </w:rPr>
        <w:t>is</w:t>
      </w:r>
      <w:r w:rsidRPr="00A42E8D">
        <w:rPr>
          <w:rFonts w:asciiTheme="minorHAnsi" w:hAnsiTheme="minorHAnsi" w:cstheme="minorHAnsi"/>
          <w:color w:val="000000"/>
        </w:rPr>
        <w:t xml:space="preserve"> judged by a panel of experts in the field.</w:t>
      </w:r>
    </w:p>
    <w:p w14:paraId="33EE7020" w14:textId="4155BC53" w:rsidR="001B773C" w:rsidRDefault="00D53351" w:rsidP="00D53351">
      <w:pPr>
        <w:shd w:val="clear" w:color="auto" w:fill="FFFFFF"/>
        <w:spacing w:before="100" w:beforeAutospacing="1" w:after="100" w:afterAutospacing="1" w:line="240" w:lineRule="auto"/>
        <w:rPr>
          <w:rFonts w:cstheme="minorHAnsi"/>
          <w:color w:val="171717"/>
          <w:sz w:val="24"/>
          <w:szCs w:val="24"/>
          <w:lang w:eastAsia="en-GB"/>
        </w:rPr>
      </w:pPr>
      <w:r w:rsidRPr="00A42E8D">
        <w:rPr>
          <w:rFonts w:cstheme="minorHAnsi"/>
          <w:color w:val="171717"/>
          <w:sz w:val="24"/>
          <w:szCs w:val="24"/>
          <w:lang w:eastAsia="en-GB"/>
        </w:rPr>
        <w:t>The judgin</w:t>
      </w:r>
      <w:r w:rsidR="00A72187">
        <w:rPr>
          <w:rFonts w:cstheme="minorHAnsi"/>
          <w:color w:val="171717"/>
          <w:sz w:val="24"/>
          <w:szCs w:val="24"/>
          <w:lang w:eastAsia="en-GB"/>
        </w:rPr>
        <w:t xml:space="preserve">g will take place </w:t>
      </w:r>
      <w:r w:rsidR="002302B2">
        <w:rPr>
          <w:rFonts w:cstheme="minorHAnsi"/>
          <w:color w:val="171717"/>
          <w:sz w:val="24"/>
          <w:szCs w:val="24"/>
          <w:lang w:eastAsia="en-GB"/>
        </w:rPr>
        <w:t xml:space="preserve">in September </w:t>
      </w:r>
      <w:r w:rsidRPr="00A42E8D">
        <w:rPr>
          <w:rFonts w:cstheme="minorHAnsi"/>
          <w:color w:val="171717"/>
          <w:sz w:val="24"/>
          <w:szCs w:val="24"/>
          <w:lang w:eastAsia="en-GB"/>
        </w:rPr>
        <w:t>and the winner of the Spirit</w:t>
      </w:r>
      <w:r w:rsidR="00517C54">
        <w:rPr>
          <w:rFonts w:cstheme="minorHAnsi"/>
          <w:color w:val="171717"/>
          <w:sz w:val="24"/>
          <w:szCs w:val="24"/>
          <w:lang w:eastAsia="en-GB"/>
        </w:rPr>
        <w:t>s</w:t>
      </w:r>
      <w:r w:rsidR="00A72187">
        <w:rPr>
          <w:rFonts w:cstheme="minorHAnsi"/>
          <w:color w:val="171717"/>
          <w:sz w:val="24"/>
          <w:szCs w:val="24"/>
          <w:lang w:eastAsia="en-GB"/>
        </w:rPr>
        <w:t xml:space="preserve"> </w:t>
      </w:r>
      <w:r w:rsidRPr="00A42E8D">
        <w:rPr>
          <w:rFonts w:cstheme="minorHAnsi"/>
          <w:color w:val="171717"/>
          <w:sz w:val="24"/>
          <w:szCs w:val="24"/>
          <w:lang w:eastAsia="en-GB"/>
        </w:rPr>
        <w:t xml:space="preserve">Communicator will be announced </w:t>
      </w:r>
      <w:r>
        <w:rPr>
          <w:rFonts w:cstheme="minorHAnsi"/>
          <w:color w:val="171717"/>
          <w:sz w:val="24"/>
          <w:szCs w:val="24"/>
          <w:lang w:eastAsia="en-GB"/>
        </w:rPr>
        <w:t xml:space="preserve">at our </w:t>
      </w:r>
      <w:r w:rsidR="00CA7530">
        <w:rPr>
          <w:rFonts w:cstheme="minorHAnsi"/>
          <w:color w:val="171717"/>
          <w:sz w:val="24"/>
          <w:szCs w:val="24"/>
          <w:lang w:eastAsia="en-GB"/>
        </w:rPr>
        <w:t xml:space="preserve">exclusive </w:t>
      </w:r>
      <w:r>
        <w:rPr>
          <w:rFonts w:cstheme="minorHAnsi"/>
          <w:color w:val="171717"/>
          <w:sz w:val="24"/>
          <w:szCs w:val="24"/>
          <w:lang w:eastAsia="en-GB"/>
        </w:rPr>
        <w:t xml:space="preserve">awards ceremony on </w:t>
      </w:r>
      <w:r w:rsidR="002302B2">
        <w:rPr>
          <w:rFonts w:cstheme="minorHAnsi"/>
          <w:color w:val="171717"/>
          <w:sz w:val="24"/>
          <w:szCs w:val="24"/>
          <w:lang w:eastAsia="en-GB"/>
        </w:rPr>
        <w:t>21 October</w:t>
      </w:r>
      <w:r>
        <w:rPr>
          <w:rFonts w:cstheme="minorHAnsi"/>
          <w:color w:val="171717"/>
          <w:sz w:val="24"/>
          <w:szCs w:val="24"/>
          <w:lang w:eastAsia="en-GB"/>
        </w:rPr>
        <w:t xml:space="preserve"> 202</w:t>
      </w:r>
      <w:r w:rsidR="002302B2">
        <w:rPr>
          <w:rFonts w:cstheme="minorHAnsi"/>
          <w:color w:val="171717"/>
          <w:sz w:val="24"/>
          <w:szCs w:val="24"/>
          <w:lang w:eastAsia="en-GB"/>
        </w:rPr>
        <w:t>1</w:t>
      </w:r>
      <w:r>
        <w:rPr>
          <w:rFonts w:cstheme="minorHAnsi"/>
          <w:color w:val="171717"/>
          <w:sz w:val="24"/>
          <w:szCs w:val="24"/>
          <w:lang w:eastAsia="en-GB"/>
        </w:rPr>
        <w:t xml:space="preserve">. </w:t>
      </w:r>
      <w:r w:rsidR="00A74CD7" w:rsidRPr="00726618">
        <w:rPr>
          <w:rFonts w:cstheme="minorHAnsi"/>
          <w:sz w:val="24"/>
          <w:szCs w:val="24"/>
        </w:rPr>
        <w:t xml:space="preserve">This year’s </w:t>
      </w:r>
      <w:r w:rsidR="00CA7530" w:rsidRPr="00726618">
        <w:rPr>
          <w:rFonts w:cstheme="minorHAnsi"/>
          <w:sz w:val="24"/>
          <w:szCs w:val="24"/>
        </w:rPr>
        <w:t>a</w:t>
      </w:r>
      <w:r w:rsidR="00A74CD7" w:rsidRPr="00726618">
        <w:rPr>
          <w:rFonts w:cstheme="minorHAnsi"/>
          <w:sz w:val="24"/>
          <w:szCs w:val="24"/>
        </w:rPr>
        <w:t xml:space="preserve">wards ceremony will take place </w:t>
      </w:r>
      <w:r w:rsidR="002302B2" w:rsidRPr="00726618">
        <w:rPr>
          <w:rFonts w:cstheme="minorHAnsi"/>
          <w:sz w:val="24"/>
          <w:szCs w:val="24"/>
        </w:rPr>
        <w:t xml:space="preserve">in Scotland, </w:t>
      </w:r>
      <w:r w:rsidR="00036A39" w:rsidRPr="00726618">
        <w:rPr>
          <w:rFonts w:cstheme="minorHAnsi"/>
          <w:sz w:val="24"/>
          <w:szCs w:val="24"/>
        </w:rPr>
        <w:t>in honour of our president, Michael Urquhart</w:t>
      </w:r>
      <w:r w:rsidR="00A74CD7" w:rsidRPr="00726618">
        <w:rPr>
          <w:rFonts w:cstheme="minorHAnsi"/>
          <w:color w:val="171717"/>
          <w:sz w:val="24"/>
          <w:szCs w:val="24"/>
          <w:lang w:eastAsia="en-GB"/>
        </w:rPr>
        <w:t>.</w:t>
      </w:r>
      <w:r w:rsidR="00A74CD7">
        <w:rPr>
          <w:rFonts w:cstheme="minorHAnsi"/>
          <w:color w:val="171717"/>
          <w:sz w:val="24"/>
          <w:szCs w:val="24"/>
          <w:lang w:eastAsia="en-GB"/>
        </w:rPr>
        <w:t xml:space="preserve"> </w:t>
      </w:r>
      <w:r w:rsidR="001B773C">
        <w:rPr>
          <w:rFonts w:cstheme="minorHAnsi"/>
          <w:color w:val="171717"/>
          <w:sz w:val="24"/>
          <w:szCs w:val="24"/>
          <w:lang w:eastAsia="en-GB"/>
        </w:rPr>
        <w:t xml:space="preserve">To find </w:t>
      </w:r>
      <w:r w:rsidR="00A72187">
        <w:rPr>
          <w:rFonts w:cstheme="minorHAnsi"/>
          <w:color w:val="171717"/>
          <w:sz w:val="24"/>
          <w:szCs w:val="24"/>
          <w:lang w:eastAsia="en-GB"/>
        </w:rPr>
        <w:t xml:space="preserve">out more about the event, go to </w:t>
      </w:r>
      <w:hyperlink r:id="rId14" w:history="1">
        <w:r w:rsidR="00A72187" w:rsidRPr="0027568C">
          <w:rPr>
            <w:rStyle w:val="Hyperlink"/>
            <w:rFonts w:cstheme="minorHAnsi"/>
            <w:sz w:val="24"/>
            <w:szCs w:val="24"/>
            <w:lang w:eastAsia="en-GB"/>
          </w:rPr>
          <w:t>www.iwsc.net</w:t>
        </w:r>
      </w:hyperlink>
    </w:p>
    <w:p w14:paraId="21A8E90B" w14:textId="2AE087CD" w:rsidR="00D53351" w:rsidRDefault="001B773C" w:rsidP="00D53351">
      <w:pPr>
        <w:shd w:val="clear" w:color="auto" w:fill="FFFFFF"/>
        <w:spacing w:before="100" w:beforeAutospacing="1" w:after="100" w:afterAutospacing="1" w:line="240" w:lineRule="auto"/>
        <w:rPr>
          <w:rFonts w:cstheme="minorHAnsi"/>
          <w:color w:val="171717"/>
          <w:sz w:val="24"/>
          <w:szCs w:val="24"/>
          <w:lang w:eastAsia="en-GB"/>
        </w:rPr>
      </w:pPr>
      <w:r>
        <w:rPr>
          <w:rFonts w:cstheme="minorHAnsi"/>
          <w:color w:val="171717"/>
          <w:sz w:val="24"/>
          <w:szCs w:val="24"/>
          <w:lang w:eastAsia="en-GB"/>
        </w:rPr>
        <w:t>T</w:t>
      </w:r>
      <w:r w:rsidR="00D53351">
        <w:rPr>
          <w:rFonts w:cstheme="minorHAnsi"/>
          <w:color w:val="171717"/>
          <w:sz w:val="24"/>
          <w:szCs w:val="24"/>
          <w:lang w:eastAsia="en-GB"/>
        </w:rPr>
        <w:t>hroughout 202</w:t>
      </w:r>
      <w:r w:rsidR="00B64E3C">
        <w:rPr>
          <w:rFonts w:cstheme="minorHAnsi"/>
          <w:color w:val="171717"/>
          <w:sz w:val="24"/>
          <w:szCs w:val="24"/>
          <w:lang w:eastAsia="en-GB"/>
        </w:rPr>
        <w:t>2</w:t>
      </w:r>
      <w:r w:rsidR="00D53351">
        <w:rPr>
          <w:rFonts w:cstheme="minorHAnsi"/>
          <w:color w:val="171717"/>
          <w:sz w:val="24"/>
          <w:szCs w:val="24"/>
          <w:lang w:eastAsia="en-GB"/>
        </w:rPr>
        <w:t>,</w:t>
      </w:r>
      <w:r w:rsidR="00682097">
        <w:rPr>
          <w:rFonts w:cstheme="minorHAnsi"/>
          <w:color w:val="171717"/>
          <w:sz w:val="24"/>
          <w:szCs w:val="24"/>
          <w:lang w:eastAsia="en-GB"/>
        </w:rPr>
        <w:t xml:space="preserve"> the</w:t>
      </w:r>
      <w:r w:rsidR="00D53351">
        <w:rPr>
          <w:rFonts w:cstheme="minorHAnsi"/>
          <w:color w:val="171717"/>
          <w:sz w:val="24"/>
          <w:szCs w:val="24"/>
          <w:lang w:eastAsia="en-GB"/>
        </w:rPr>
        <w:t xml:space="preserve"> IWSC and its consumer arm Club Oenologique will</w:t>
      </w:r>
      <w:r w:rsidR="0077039F">
        <w:rPr>
          <w:rFonts w:cstheme="minorHAnsi"/>
          <w:color w:val="171717"/>
          <w:sz w:val="24"/>
          <w:szCs w:val="24"/>
          <w:lang w:eastAsia="en-GB"/>
        </w:rPr>
        <w:t xml:space="preserve"> </w:t>
      </w:r>
      <w:r w:rsidR="00A72187">
        <w:rPr>
          <w:rFonts w:cstheme="minorHAnsi"/>
          <w:color w:val="171717"/>
          <w:sz w:val="24"/>
          <w:szCs w:val="24"/>
          <w:lang w:eastAsia="en-GB"/>
        </w:rPr>
        <w:t>work closely with the Spirit</w:t>
      </w:r>
      <w:r w:rsidR="00517C54">
        <w:rPr>
          <w:rFonts w:cstheme="minorHAnsi"/>
          <w:color w:val="171717"/>
          <w:sz w:val="24"/>
          <w:szCs w:val="24"/>
          <w:lang w:eastAsia="en-GB"/>
        </w:rPr>
        <w:t>s</w:t>
      </w:r>
      <w:r w:rsidR="00D53351">
        <w:rPr>
          <w:rFonts w:cstheme="minorHAnsi"/>
          <w:color w:val="171717"/>
          <w:sz w:val="24"/>
          <w:szCs w:val="24"/>
          <w:lang w:eastAsia="en-GB"/>
        </w:rPr>
        <w:t xml:space="preserve"> Communicator across a range of trade- and consumer-facing projects. </w:t>
      </w:r>
    </w:p>
    <w:p w14:paraId="147E7FD7" w14:textId="77777777" w:rsidR="00682097" w:rsidRPr="00795680" w:rsidRDefault="00682097" w:rsidP="00682097">
      <w:pPr>
        <w:rPr>
          <w:sz w:val="24"/>
          <w:szCs w:val="24"/>
        </w:rPr>
      </w:pPr>
      <w:r w:rsidRPr="00795680">
        <w:rPr>
          <w:sz w:val="24"/>
          <w:szCs w:val="24"/>
        </w:rPr>
        <w:t xml:space="preserve">The Spirits Communicator will be awarded on 21 October 2021 and </w:t>
      </w:r>
      <w:r>
        <w:rPr>
          <w:sz w:val="24"/>
          <w:szCs w:val="24"/>
        </w:rPr>
        <w:t xml:space="preserve">the winner will hold the title </w:t>
      </w:r>
      <w:r w:rsidRPr="00795680">
        <w:rPr>
          <w:sz w:val="24"/>
          <w:szCs w:val="24"/>
        </w:rPr>
        <w:t>until the next Spirits Communicator is revealed</w:t>
      </w:r>
      <w:r>
        <w:rPr>
          <w:sz w:val="24"/>
          <w:szCs w:val="24"/>
        </w:rPr>
        <w:t xml:space="preserve"> in 2022</w:t>
      </w:r>
      <w:r w:rsidRPr="00795680">
        <w:rPr>
          <w:sz w:val="24"/>
          <w:szCs w:val="24"/>
        </w:rPr>
        <w:t xml:space="preserve">. </w:t>
      </w:r>
    </w:p>
    <w:p w14:paraId="50BE3C1D" w14:textId="77777777" w:rsidR="00682097" w:rsidRPr="00BD0AA7" w:rsidRDefault="00682097" w:rsidP="00682097">
      <w:pPr>
        <w:shd w:val="clear" w:color="auto" w:fill="FFFFFF"/>
        <w:spacing w:before="100" w:beforeAutospacing="1" w:after="100" w:afterAutospacing="1" w:line="240" w:lineRule="auto"/>
        <w:rPr>
          <w:rFonts w:ascii="Calibri" w:hAnsi="Calibri" w:cs="Calibri"/>
        </w:rPr>
      </w:pPr>
      <w:r>
        <w:rPr>
          <w:rFonts w:ascii="Calibri" w:hAnsi="Calibri" w:cs="Calibri"/>
          <w:color w:val="171717"/>
          <w:sz w:val="24"/>
          <w:szCs w:val="24"/>
          <w:lang w:eastAsia="en-GB"/>
        </w:rPr>
        <w:t>Candidates</w:t>
      </w:r>
      <w:r w:rsidRPr="00BD0AA7">
        <w:rPr>
          <w:rFonts w:ascii="Calibri" w:hAnsi="Calibri" w:cs="Calibri"/>
          <w:color w:val="171717"/>
          <w:sz w:val="24"/>
          <w:szCs w:val="24"/>
          <w:lang w:eastAsia="en-GB"/>
        </w:rPr>
        <w:t xml:space="preserve"> are required to work in one or more of the following:</w:t>
      </w:r>
    </w:p>
    <w:p w14:paraId="2D14FF0D" w14:textId="77777777" w:rsidR="00682097" w:rsidRPr="00BD0AA7" w:rsidRDefault="00682097" w:rsidP="00682097">
      <w:pPr>
        <w:numPr>
          <w:ilvl w:val="0"/>
          <w:numId w:val="4"/>
        </w:numPr>
        <w:shd w:val="clear" w:color="auto" w:fill="FFFFFF"/>
        <w:spacing w:after="240" w:line="240" w:lineRule="auto"/>
        <w:rPr>
          <w:rFonts w:ascii="Calibri" w:hAnsi="Calibri" w:cs="Calibri"/>
        </w:rPr>
      </w:pPr>
      <w:r w:rsidRPr="00BD0AA7">
        <w:rPr>
          <w:rFonts w:ascii="Calibri" w:hAnsi="Calibri" w:cs="Calibri"/>
          <w:color w:val="171717"/>
          <w:sz w:val="24"/>
          <w:szCs w:val="24"/>
          <w:lang w:eastAsia="en-GB"/>
        </w:rPr>
        <w:t>Publishing (books, reviews, biographies and</w:t>
      </w:r>
      <w:r>
        <w:rPr>
          <w:rFonts w:ascii="Calibri" w:hAnsi="Calibri" w:cs="Calibri"/>
          <w:color w:val="171717"/>
          <w:sz w:val="24"/>
          <w:szCs w:val="24"/>
          <w:lang w:eastAsia="en-GB"/>
        </w:rPr>
        <w:t>/or</w:t>
      </w:r>
      <w:r w:rsidRPr="00BD0AA7">
        <w:rPr>
          <w:rFonts w:ascii="Calibri" w:hAnsi="Calibri" w:cs="Calibri"/>
          <w:color w:val="171717"/>
          <w:sz w:val="24"/>
          <w:szCs w:val="24"/>
          <w:lang w:eastAsia="en-GB"/>
        </w:rPr>
        <w:t xml:space="preserve"> autobiographies)</w:t>
      </w:r>
    </w:p>
    <w:p w14:paraId="19895963" w14:textId="77777777" w:rsidR="00682097" w:rsidRPr="00BD0AA7" w:rsidRDefault="00682097" w:rsidP="00682097">
      <w:pPr>
        <w:numPr>
          <w:ilvl w:val="0"/>
          <w:numId w:val="5"/>
        </w:numPr>
        <w:shd w:val="clear" w:color="auto" w:fill="FFFFFF"/>
        <w:spacing w:before="240" w:after="240" w:line="240" w:lineRule="auto"/>
        <w:rPr>
          <w:rFonts w:ascii="Calibri" w:hAnsi="Calibri" w:cs="Calibri"/>
        </w:rPr>
      </w:pPr>
      <w:r w:rsidRPr="00BD0AA7">
        <w:rPr>
          <w:rFonts w:ascii="Calibri" w:hAnsi="Calibri" w:cs="Calibri"/>
          <w:color w:val="171717"/>
          <w:sz w:val="24"/>
          <w:szCs w:val="24"/>
          <w:lang w:eastAsia="en-GB"/>
        </w:rPr>
        <w:t>Journalism (specialist press, special feature collections, newspaper, magazine and</w:t>
      </w:r>
      <w:r>
        <w:rPr>
          <w:rFonts w:ascii="Calibri" w:hAnsi="Calibri" w:cs="Calibri"/>
          <w:color w:val="171717"/>
          <w:sz w:val="24"/>
          <w:szCs w:val="24"/>
          <w:lang w:eastAsia="en-GB"/>
        </w:rPr>
        <w:t>/or</w:t>
      </w:r>
      <w:r w:rsidRPr="00BD0AA7">
        <w:rPr>
          <w:rFonts w:ascii="Calibri" w:hAnsi="Calibri" w:cs="Calibri"/>
          <w:color w:val="171717"/>
          <w:sz w:val="24"/>
          <w:szCs w:val="24"/>
          <w:lang w:eastAsia="en-GB"/>
        </w:rPr>
        <w:t xml:space="preserve"> digest articles)</w:t>
      </w:r>
    </w:p>
    <w:p w14:paraId="4536DF44" w14:textId="77777777" w:rsidR="00682097" w:rsidRPr="00BD0AA7" w:rsidRDefault="00682097" w:rsidP="00682097">
      <w:pPr>
        <w:numPr>
          <w:ilvl w:val="0"/>
          <w:numId w:val="5"/>
        </w:numPr>
        <w:shd w:val="clear" w:color="auto" w:fill="FFFFFF"/>
        <w:spacing w:before="240" w:after="240" w:line="240" w:lineRule="auto"/>
        <w:rPr>
          <w:rFonts w:ascii="Calibri" w:hAnsi="Calibri" w:cs="Calibri"/>
        </w:rPr>
      </w:pPr>
      <w:r w:rsidRPr="00BD0AA7">
        <w:rPr>
          <w:rFonts w:ascii="Calibri" w:hAnsi="Calibri" w:cs="Calibri"/>
          <w:color w:val="171717"/>
          <w:sz w:val="24"/>
          <w:szCs w:val="24"/>
          <w:lang w:eastAsia="en-GB"/>
        </w:rPr>
        <w:t xml:space="preserve">Broadcasting, </w:t>
      </w:r>
      <w:r>
        <w:rPr>
          <w:rFonts w:ascii="Calibri" w:hAnsi="Calibri" w:cs="Calibri"/>
          <w:color w:val="171717"/>
          <w:sz w:val="24"/>
          <w:szCs w:val="24"/>
          <w:lang w:eastAsia="en-GB"/>
        </w:rPr>
        <w:t>r</w:t>
      </w:r>
      <w:r w:rsidRPr="00BD0AA7">
        <w:rPr>
          <w:rFonts w:ascii="Calibri" w:hAnsi="Calibri" w:cs="Calibri"/>
          <w:color w:val="171717"/>
          <w:sz w:val="24"/>
          <w:szCs w:val="24"/>
          <w:lang w:eastAsia="en-GB"/>
        </w:rPr>
        <w:t xml:space="preserve">adio, </w:t>
      </w:r>
      <w:proofErr w:type="gramStart"/>
      <w:r w:rsidRPr="00BD0AA7">
        <w:rPr>
          <w:rFonts w:ascii="Calibri" w:hAnsi="Calibri" w:cs="Calibri"/>
          <w:color w:val="171717"/>
          <w:sz w:val="24"/>
          <w:szCs w:val="24"/>
          <w:lang w:eastAsia="en-GB"/>
        </w:rPr>
        <w:t>television</w:t>
      </w:r>
      <w:proofErr w:type="gramEnd"/>
      <w:r w:rsidRPr="00BD0AA7">
        <w:rPr>
          <w:rFonts w:ascii="Calibri" w:hAnsi="Calibri" w:cs="Calibri"/>
          <w:color w:val="171717"/>
          <w:sz w:val="24"/>
          <w:szCs w:val="24"/>
          <w:lang w:eastAsia="en-GB"/>
        </w:rPr>
        <w:t xml:space="preserve"> and film (writing, presenting, producing and</w:t>
      </w:r>
      <w:r>
        <w:rPr>
          <w:rFonts w:ascii="Calibri" w:hAnsi="Calibri" w:cs="Calibri"/>
          <w:color w:val="171717"/>
          <w:sz w:val="24"/>
          <w:szCs w:val="24"/>
          <w:lang w:eastAsia="en-GB"/>
        </w:rPr>
        <w:t>/or</w:t>
      </w:r>
      <w:r w:rsidRPr="00BD0AA7">
        <w:rPr>
          <w:rFonts w:ascii="Calibri" w:hAnsi="Calibri" w:cs="Calibri"/>
          <w:color w:val="171717"/>
          <w:sz w:val="24"/>
          <w:szCs w:val="24"/>
          <w:lang w:eastAsia="en-GB"/>
        </w:rPr>
        <w:t xml:space="preserve"> directing)</w:t>
      </w:r>
    </w:p>
    <w:p w14:paraId="6520054C" w14:textId="77777777" w:rsidR="00682097" w:rsidRPr="00BD0AA7" w:rsidRDefault="00682097" w:rsidP="00682097">
      <w:pPr>
        <w:numPr>
          <w:ilvl w:val="0"/>
          <w:numId w:val="5"/>
        </w:numPr>
        <w:shd w:val="clear" w:color="auto" w:fill="FFFFFF"/>
        <w:spacing w:before="240" w:after="240" w:line="240" w:lineRule="auto"/>
        <w:rPr>
          <w:rFonts w:ascii="Calibri" w:hAnsi="Calibri" w:cs="Calibri"/>
        </w:rPr>
      </w:pPr>
      <w:r w:rsidRPr="00BD0AA7">
        <w:rPr>
          <w:rFonts w:ascii="Calibri" w:hAnsi="Calibri" w:cs="Calibri"/>
          <w:color w:val="171717"/>
          <w:sz w:val="24"/>
          <w:szCs w:val="24"/>
          <w:lang w:eastAsia="en-GB"/>
        </w:rPr>
        <w:t>Online (social media, blogging</w:t>
      </w:r>
      <w:r>
        <w:rPr>
          <w:rFonts w:ascii="Calibri" w:hAnsi="Calibri" w:cs="Calibri"/>
          <w:color w:val="171717"/>
          <w:sz w:val="24"/>
          <w:szCs w:val="24"/>
          <w:lang w:eastAsia="en-GB"/>
        </w:rPr>
        <w:t xml:space="preserve"> and/or </w:t>
      </w:r>
      <w:r w:rsidRPr="00BD0AA7">
        <w:rPr>
          <w:rFonts w:ascii="Calibri" w:hAnsi="Calibri" w:cs="Calibri"/>
          <w:color w:val="171717"/>
          <w:sz w:val="24"/>
          <w:szCs w:val="24"/>
          <w:lang w:eastAsia="en-GB"/>
        </w:rPr>
        <w:t>website)</w:t>
      </w:r>
    </w:p>
    <w:p w14:paraId="18782D66" w14:textId="77777777" w:rsidR="00682097" w:rsidRPr="00BD0AA7" w:rsidRDefault="00682097" w:rsidP="00682097">
      <w:pPr>
        <w:numPr>
          <w:ilvl w:val="0"/>
          <w:numId w:val="5"/>
        </w:numPr>
        <w:shd w:val="clear" w:color="auto" w:fill="FFFFFF"/>
        <w:spacing w:before="240" w:after="0" w:line="240" w:lineRule="auto"/>
        <w:rPr>
          <w:rFonts w:ascii="Calibri" w:hAnsi="Calibri" w:cs="Calibri"/>
        </w:rPr>
      </w:pPr>
      <w:r>
        <w:rPr>
          <w:rFonts w:ascii="Calibri" w:hAnsi="Calibri" w:cs="Calibri"/>
          <w:color w:val="171717"/>
          <w:sz w:val="24"/>
          <w:szCs w:val="24"/>
          <w:lang w:eastAsia="en-GB"/>
        </w:rPr>
        <w:t>Spirit</w:t>
      </w:r>
      <w:r w:rsidRPr="00BD0AA7">
        <w:rPr>
          <w:rFonts w:ascii="Calibri" w:hAnsi="Calibri" w:cs="Calibri"/>
          <w:color w:val="171717"/>
          <w:sz w:val="24"/>
          <w:szCs w:val="24"/>
          <w:lang w:eastAsia="en-GB"/>
        </w:rPr>
        <w:t xml:space="preserve"> consumer education</w:t>
      </w:r>
    </w:p>
    <w:p w14:paraId="61000363" w14:textId="6C82E73F" w:rsidR="00BD0AA7" w:rsidRDefault="005F4964" w:rsidP="00BD0AA7">
      <w:pPr>
        <w:shd w:val="clear" w:color="auto" w:fill="FFFFFF"/>
        <w:spacing w:before="100" w:beforeAutospacing="1" w:after="100" w:afterAutospacing="1" w:line="240" w:lineRule="auto"/>
        <w:rPr>
          <w:rFonts w:ascii="Calibri" w:hAnsi="Calibri" w:cs="Calibri"/>
          <w:color w:val="171717"/>
          <w:sz w:val="24"/>
          <w:szCs w:val="24"/>
          <w:lang w:eastAsia="en-GB"/>
        </w:rPr>
      </w:pPr>
      <w:r>
        <w:rPr>
          <w:rFonts w:ascii="Calibri" w:hAnsi="Calibri" w:cs="Calibri"/>
          <w:color w:val="171717"/>
          <w:sz w:val="24"/>
          <w:szCs w:val="24"/>
          <w:lang w:eastAsia="en-GB"/>
        </w:rPr>
        <w:lastRenderedPageBreak/>
        <w:t>Our 202</w:t>
      </w:r>
      <w:r w:rsidR="00617475">
        <w:rPr>
          <w:rFonts w:ascii="Calibri" w:hAnsi="Calibri" w:cs="Calibri"/>
          <w:color w:val="171717"/>
          <w:sz w:val="24"/>
          <w:szCs w:val="24"/>
          <w:lang w:eastAsia="en-GB"/>
        </w:rPr>
        <w:t>2</w:t>
      </w:r>
      <w:r w:rsidR="00BD0AA7" w:rsidRPr="00BD0AA7">
        <w:rPr>
          <w:rFonts w:ascii="Calibri" w:hAnsi="Calibri" w:cs="Calibri"/>
          <w:color w:val="171717"/>
          <w:sz w:val="24"/>
          <w:szCs w:val="24"/>
          <w:lang w:eastAsia="en-GB"/>
        </w:rPr>
        <w:t xml:space="preserve"> </w:t>
      </w:r>
      <w:r w:rsidR="00BD0AA7">
        <w:rPr>
          <w:rFonts w:ascii="Calibri" w:hAnsi="Calibri" w:cs="Calibri"/>
          <w:color w:val="171717"/>
          <w:sz w:val="24"/>
          <w:szCs w:val="24"/>
          <w:lang w:eastAsia="en-GB"/>
        </w:rPr>
        <w:t>Spirit</w:t>
      </w:r>
      <w:r w:rsidR="00517C54">
        <w:rPr>
          <w:rFonts w:ascii="Calibri" w:hAnsi="Calibri" w:cs="Calibri"/>
          <w:color w:val="171717"/>
          <w:sz w:val="24"/>
          <w:szCs w:val="24"/>
          <w:lang w:eastAsia="en-GB"/>
        </w:rPr>
        <w:t>s</w:t>
      </w:r>
      <w:r w:rsidR="00B3446E">
        <w:rPr>
          <w:rFonts w:ascii="Calibri" w:hAnsi="Calibri" w:cs="Calibri"/>
          <w:color w:val="171717"/>
          <w:sz w:val="24"/>
          <w:szCs w:val="24"/>
          <w:lang w:eastAsia="en-GB"/>
        </w:rPr>
        <w:t xml:space="preserve"> </w:t>
      </w:r>
      <w:r w:rsidR="00BD0AA7" w:rsidRPr="00BD0AA7">
        <w:rPr>
          <w:rFonts w:ascii="Calibri" w:hAnsi="Calibri" w:cs="Calibri"/>
          <w:color w:val="171717"/>
          <w:sz w:val="24"/>
          <w:szCs w:val="24"/>
          <w:lang w:eastAsia="en-GB"/>
        </w:rPr>
        <w:t>Communicator will probably</w:t>
      </w:r>
      <w:r w:rsidR="00F6796A">
        <w:rPr>
          <w:rFonts w:ascii="Calibri" w:hAnsi="Calibri" w:cs="Calibri"/>
          <w:color w:val="171717"/>
          <w:sz w:val="24"/>
          <w:szCs w:val="24"/>
          <w:lang w:eastAsia="en-GB"/>
        </w:rPr>
        <w:t xml:space="preserve"> have</w:t>
      </w:r>
      <w:r w:rsidR="00BD0AA7" w:rsidRPr="00BD0AA7">
        <w:rPr>
          <w:rFonts w:ascii="Calibri" w:hAnsi="Calibri" w:cs="Calibri"/>
          <w:color w:val="171717"/>
          <w:sz w:val="24"/>
          <w:szCs w:val="24"/>
          <w:lang w:eastAsia="en-GB"/>
        </w:rPr>
        <w:t xml:space="preserve"> spent many years of their professional lives associated with </w:t>
      </w:r>
      <w:r w:rsidR="00BD0AA7">
        <w:rPr>
          <w:rFonts w:ascii="Calibri" w:hAnsi="Calibri" w:cs="Calibri"/>
          <w:color w:val="171717"/>
          <w:sz w:val="24"/>
          <w:szCs w:val="24"/>
          <w:lang w:eastAsia="en-GB"/>
        </w:rPr>
        <w:t>spirits</w:t>
      </w:r>
      <w:r w:rsidR="00BD0AA7" w:rsidRPr="00BD0AA7">
        <w:rPr>
          <w:rFonts w:ascii="Calibri" w:hAnsi="Calibri" w:cs="Calibri"/>
          <w:color w:val="171717"/>
          <w:sz w:val="24"/>
          <w:szCs w:val="24"/>
          <w:lang w:eastAsia="en-GB"/>
        </w:rPr>
        <w:t xml:space="preserve"> - </w:t>
      </w:r>
      <w:r w:rsidR="00682097">
        <w:rPr>
          <w:rFonts w:ascii="Calibri" w:hAnsi="Calibri" w:cs="Calibri"/>
          <w:color w:val="171717"/>
          <w:sz w:val="24"/>
          <w:szCs w:val="24"/>
          <w:lang w:eastAsia="en-GB"/>
        </w:rPr>
        <w:t>p</w:t>
      </w:r>
      <w:r w:rsidR="00BD0AA7" w:rsidRPr="00BD0AA7">
        <w:rPr>
          <w:rFonts w:ascii="Calibri" w:hAnsi="Calibri" w:cs="Calibri"/>
          <w:color w:val="171717"/>
          <w:sz w:val="24"/>
          <w:szCs w:val="24"/>
          <w:lang w:eastAsia="en-GB"/>
        </w:rPr>
        <w:t>romotional work or special projects from</w:t>
      </w:r>
      <w:r w:rsidR="000A16A1">
        <w:rPr>
          <w:rFonts w:ascii="Calibri" w:hAnsi="Calibri" w:cs="Calibri"/>
          <w:color w:val="171717"/>
          <w:sz w:val="24"/>
          <w:szCs w:val="24"/>
          <w:lang w:eastAsia="en-GB"/>
        </w:rPr>
        <w:t xml:space="preserve"> November 2020 to </w:t>
      </w:r>
      <w:r w:rsidR="00077D5D">
        <w:rPr>
          <w:rFonts w:ascii="Calibri" w:hAnsi="Calibri" w:cs="Calibri"/>
          <w:color w:val="171717"/>
          <w:sz w:val="24"/>
          <w:szCs w:val="24"/>
          <w:lang w:eastAsia="en-GB"/>
        </w:rPr>
        <w:t xml:space="preserve">September </w:t>
      </w:r>
      <w:r w:rsidR="00BD0AA7" w:rsidRPr="00BD0AA7">
        <w:rPr>
          <w:rFonts w:ascii="Calibri" w:hAnsi="Calibri" w:cs="Calibri"/>
          <w:color w:val="171717"/>
          <w:sz w:val="24"/>
          <w:szCs w:val="24"/>
          <w:lang w:eastAsia="en-GB"/>
        </w:rPr>
        <w:t>20</w:t>
      </w:r>
      <w:r w:rsidR="002350E0">
        <w:rPr>
          <w:rFonts w:ascii="Calibri" w:hAnsi="Calibri" w:cs="Calibri"/>
          <w:color w:val="171717"/>
          <w:sz w:val="24"/>
          <w:szCs w:val="24"/>
          <w:lang w:eastAsia="en-GB"/>
        </w:rPr>
        <w:t>2</w:t>
      </w:r>
      <w:r w:rsidR="00077D5D">
        <w:rPr>
          <w:rFonts w:ascii="Calibri" w:hAnsi="Calibri" w:cs="Calibri"/>
          <w:color w:val="171717"/>
          <w:sz w:val="24"/>
          <w:szCs w:val="24"/>
          <w:lang w:eastAsia="en-GB"/>
        </w:rPr>
        <w:t>1</w:t>
      </w:r>
      <w:r w:rsidR="000A16A1">
        <w:rPr>
          <w:rFonts w:ascii="Calibri" w:hAnsi="Calibri" w:cs="Calibri"/>
          <w:color w:val="171717"/>
          <w:sz w:val="24"/>
          <w:szCs w:val="24"/>
          <w:lang w:eastAsia="en-GB"/>
        </w:rPr>
        <w:t xml:space="preserve"> </w:t>
      </w:r>
      <w:r w:rsidR="00BD0AA7" w:rsidRPr="00BD0AA7">
        <w:rPr>
          <w:rFonts w:ascii="Calibri" w:hAnsi="Calibri" w:cs="Calibri"/>
          <w:color w:val="171717"/>
          <w:sz w:val="24"/>
          <w:szCs w:val="24"/>
          <w:lang w:eastAsia="en-GB"/>
        </w:rPr>
        <w:t>will be considered</w:t>
      </w:r>
      <w:r w:rsidR="009852CB">
        <w:rPr>
          <w:rFonts w:ascii="Calibri" w:hAnsi="Calibri" w:cs="Calibri"/>
          <w:color w:val="171717"/>
          <w:sz w:val="24"/>
          <w:szCs w:val="24"/>
          <w:lang w:eastAsia="en-GB"/>
        </w:rPr>
        <w:t xml:space="preserve">, as well as </w:t>
      </w:r>
      <w:r w:rsidR="00111C95">
        <w:rPr>
          <w:rFonts w:ascii="Calibri" w:hAnsi="Calibri" w:cs="Calibri"/>
          <w:color w:val="171717"/>
          <w:sz w:val="24"/>
          <w:szCs w:val="24"/>
          <w:lang w:eastAsia="en-GB"/>
        </w:rPr>
        <w:t>2022</w:t>
      </w:r>
      <w:r w:rsidR="009852CB">
        <w:rPr>
          <w:rFonts w:ascii="Calibri" w:hAnsi="Calibri" w:cs="Calibri"/>
          <w:color w:val="171717"/>
          <w:sz w:val="24"/>
          <w:szCs w:val="24"/>
          <w:lang w:eastAsia="en-GB"/>
        </w:rPr>
        <w:t xml:space="preserve"> </w:t>
      </w:r>
      <w:r w:rsidR="00111C95">
        <w:rPr>
          <w:rFonts w:ascii="Calibri" w:hAnsi="Calibri" w:cs="Calibri"/>
          <w:color w:val="171717"/>
          <w:sz w:val="24"/>
          <w:szCs w:val="24"/>
          <w:lang w:eastAsia="en-GB"/>
        </w:rPr>
        <w:t>plans</w:t>
      </w:r>
      <w:r w:rsidR="0048187A">
        <w:rPr>
          <w:rFonts w:ascii="Calibri" w:hAnsi="Calibri" w:cs="Calibri"/>
          <w:color w:val="171717"/>
          <w:sz w:val="24"/>
          <w:szCs w:val="24"/>
          <w:lang w:eastAsia="en-GB"/>
        </w:rPr>
        <w:t>.</w:t>
      </w:r>
    </w:p>
    <w:p w14:paraId="330BBD8E" w14:textId="77777777" w:rsidR="003B0281" w:rsidRDefault="003B0281" w:rsidP="003B0281">
      <w:pPr>
        <w:pStyle w:val="NoSpacing"/>
        <w:rPr>
          <w:sz w:val="24"/>
          <w:szCs w:val="24"/>
        </w:rPr>
      </w:pPr>
    </w:p>
    <w:tbl>
      <w:tblPr>
        <w:tblStyle w:val="TableGrid"/>
        <w:tblW w:w="0" w:type="auto"/>
        <w:tblInd w:w="0" w:type="dxa"/>
        <w:tblLook w:val="04A0" w:firstRow="1" w:lastRow="0" w:firstColumn="1" w:lastColumn="0" w:noHBand="0" w:noVBand="1"/>
      </w:tblPr>
      <w:tblGrid>
        <w:gridCol w:w="1634"/>
        <w:gridCol w:w="2888"/>
        <w:gridCol w:w="921"/>
        <w:gridCol w:w="129"/>
        <w:gridCol w:w="3444"/>
      </w:tblGrid>
      <w:tr w:rsidR="003B0281" w14:paraId="4A461C77" w14:textId="77777777" w:rsidTr="003B0281">
        <w:tc>
          <w:tcPr>
            <w:tcW w:w="973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73D1D7" w14:textId="77777777" w:rsidR="003B0281" w:rsidRDefault="003B0281">
            <w:pPr>
              <w:pStyle w:val="NoSpacing"/>
              <w:jc w:val="center"/>
              <w:rPr>
                <w:b/>
                <w:bCs/>
                <w:sz w:val="28"/>
                <w:szCs w:val="28"/>
              </w:rPr>
            </w:pPr>
            <w:r>
              <w:rPr>
                <w:b/>
                <w:bCs/>
                <w:color w:val="FFFFFF" w:themeColor="background1"/>
                <w:sz w:val="28"/>
                <w:szCs w:val="28"/>
              </w:rPr>
              <w:t>NOMINEE’S INFORMATION</w:t>
            </w:r>
          </w:p>
        </w:tc>
      </w:tr>
      <w:tr w:rsidR="003B0281" w14:paraId="05A1B64C" w14:textId="77777777" w:rsidTr="003B0281">
        <w:tc>
          <w:tcPr>
            <w:tcW w:w="1696" w:type="dxa"/>
            <w:tcBorders>
              <w:top w:val="nil"/>
              <w:left w:val="nil"/>
              <w:bottom w:val="nil"/>
              <w:right w:val="nil"/>
            </w:tcBorders>
            <w:hideMark/>
          </w:tcPr>
          <w:p w14:paraId="7EBEE8A1" w14:textId="77777777" w:rsidR="003B0281" w:rsidRDefault="003B0281">
            <w:pPr>
              <w:pStyle w:val="NoSpacing"/>
              <w:spacing w:before="240"/>
              <w:rPr>
                <w:sz w:val="24"/>
                <w:szCs w:val="24"/>
              </w:rPr>
            </w:pPr>
            <w:r>
              <w:rPr>
                <w:sz w:val="24"/>
                <w:szCs w:val="24"/>
              </w:rPr>
              <w:t>Contact name:</w:t>
            </w:r>
          </w:p>
        </w:tc>
        <w:tc>
          <w:tcPr>
            <w:tcW w:w="8040" w:type="dxa"/>
            <w:gridSpan w:val="4"/>
            <w:tcBorders>
              <w:top w:val="single" w:sz="4" w:space="0" w:color="auto"/>
              <w:left w:val="nil"/>
              <w:bottom w:val="single" w:sz="4" w:space="0" w:color="auto"/>
              <w:right w:val="nil"/>
            </w:tcBorders>
          </w:tcPr>
          <w:p w14:paraId="7CEF5BCD" w14:textId="77777777" w:rsidR="003B0281" w:rsidRDefault="003B0281">
            <w:pPr>
              <w:pStyle w:val="NoSpacing"/>
              <w:spacing w:before="240"/>
              <w:rPr>
                <w:sz w:val="24"/>
                <w:szCs w:val="24"/>
              </w:rPr>
            </w:pPr>
          </w:p>
        </w:tc>
      </w:tr>
      <w:tr w:rsidR="003B0281" w14:paraId="770A04D3" w14:textId="77777777" w:rsidTr="003B0281">
        <w:tc>
          <w:tcPr>
            <w:tcW w:w="1696" w:type="dxa"/>
            <w:tcBorders>
              <w:top w:val="nil"/>
              <w:left w:val="nil"/>
              <w:bottom w:val="nil"/>
              <w:right w:val="nil"/>
            </w:tcBorders>
            <w:hideMark/>
          </w:tcPr>
          <w:p w14:paraId="27DB279A" w14:textId="77777777" w:rsidR="003B0281" w:rsidRDefault="003B0281">
            <w:pPr>
              <w:pStyle w:val="NoSpacing"/>
              <w:spacing w:before="240"/>
              <w:rPr>
                <w:sz w:val="24"/>
                <w:szCs w:val="24"/>
              </w:rPr>
            </w:pPr>
            <w:r>
              <w:rPr>
                <w:sz w:val="24"/>
                <w:szCs w:val="24"/>
              </w:rPr>
              <w:t>Address:</w:t>
            </w:r>
          </w:p>
        </w:tc>
        <w:tc>
          <w:tcPr>
            <w:tcW w:w="8040" w:type="dxa"/>
            <w:gridSpan w:val="4"/>
            <w:tcBorders>
              <w:top w:val="single" w:sz="4" w:space="0" w:color="auto"/>
              <w:left w:val="nil"/>
              <w:bottom w:val="single" w:sz="4" w:space="0" w:color="auto"/>
              <w:right w:val="nil"/>
            </w:tcBorders>
          </w:tcPr>
          <w:p w14:paraId="1D8AF5F2" w14:textId="77777777" w:rsidR="003B0281" w:rsidRDefault="003B0281">
            <w:pPr>
              <w:pStyle w:val="NoSpacing"/>
              <w:spacing w:before="240"/>
              <w:rPr>
                <w:sz w:val="24"/>
                <w:szCs w:val="24"/>
              </w:rPr>
            </w:pPr>
          </w:p>
        </w:tc>
      </w:tr>
      <w:tr w:rsidR="003B0281" w14:paraId="3D33FBBE" w14:textId="77777777" w:rsidTr="003B0281">
        <w:tc>
          <w:tcPr>
            <w:tcW w:w="1696" w:type="dxa"/>
            <w:tcBorders>
              <w:top w:val="nil"/>
              <w:left w:val="nil"/>
              <w:bottom w:val="nil"/>
              <w:right w:val="nil"/>
            </w:tcBorders>
          </w:tcPr>
          <w:p w14:paraId="56681088" w14:textId="77777777" w:rsidR="003B0281" w:rsidRDefault="003B0281">
            <w:pPr>
              <w:pStyle w:val="NoSpacing"/>
              <w:spacing w:before="240"/>
              <w:rPr>
                <w:sz w:val="24"/>
                <w:szCs w:val="24"/>
              </w:rPr>
            </w:pPr>
          </w:p>
        </w:tc>
        <w:tc>
          <w:tcPr>
            <w:tcW w:w="4111" w:type="dxa"/>
            <w:gridSpan w:val="2"/>
            <w:tcBorders>
              <w:top w:val="single" w:sz="4" w:space="0" w:color="auto"/>
              <w:left w:val="nil"/>
              <w:bottom w:val="nil"/>
              <w:right w:val="nil"/>
            </w:tcBorders>
          </w:tcPr>
          <w:p w14:paraId="714F113D" w14:textId="62A4F28A" w:rsidR="003B0281" w:rsidRDefault="003B0281">
            <w:pPr>
              <w:pStyle w:val="NoSpacing"/>
              <w:spacing w:before="240"/>
              <w:rPr>
                <w:sz w:val="24"/>
                <w:szCs w:val="24"/>
              </w:rPr>
            </w:pPr>
            <w:r>
              <w:rPr>
                <w:i/>
                <w:iCs/>
                <w:sz w:val="20"/>
                <w:szCs w:val="20"/>
              </w:rPr>
              <w:t>Post code</w:t>
            </w:r>
          </w:p>
        </w:tc>
        <w:tc>
          <w:tcPr>
            <w:tcW w:w="3929" w:type="dxa"/>
            <w:gridSpan w:val="2"/>
            <w:tcBorders>
              <w:top w:val="single" w:sz="4" w:space="0" w:color="auto"/>
              <w:left w:val="nil"/>
              <w:bottom w:val="single" w:sz="4" w:space="0" w:color="auto"/>
              <w:right w:val="nil"/>
            </w:tcBorders>
          </w:tcPr>
          <w:p w14:paraId="01553737" w14:textId="77777777" w:rsidR="003B0281" w:rsidRDefault="003B0281">
            <w:pPr>
              <w:pStyle w:val="NoSpacing"/>
              <w:spacing w:before="240"/>
              <w:jc w:val="right"/>
              <w:rPr>
                <w:sz w:val="24"/>
                <w:szCs w:val="24"/>
              </w:rPr>
            </w:pPr>
          </w:p>
        </w:tc>
      </w:tr>
      <w:tr w:rsidR="003B0281" w14:paraId="3EB30942" w14:textId="77777777" w:rsidTr="003B0281">
        <w:tc>
          <w:tcPr>
            <w:tcW w:w="1696" w:type="dxa"/>
            <w:tcBorders>
              <w:top w:val="nil"/>
              <w:left w:val="nil"/>
              <w:bottom w:val="nil"/>
              <w:right w:val="nil"/>
            </w:tcBorders>
          </w:tcPr>
          <w:p w14:paraId="0E4D7BCC" w14:textId="4E52568E" w:rsidR="003B0281" w:rsidRDefault="000C7D5F">
            <w:pPr>
              <w:pStyle w:val="NoSpacing"/>
              <w:spacing w:before="240"/>
              <w:rPr>
                <w:sz w:val="24"/>
                <w:szCs w:val="24"/>
              </w:rPr>
            </w:pPr>
            <w:r>
              <w:rPr>
                <w:sz w:val="24"/>
                <w:szCs w:val="24"/>
              </w:rPr>
              <w:t>Social media handle (s)</w:t>
            </w:r>
          </w:p>
        </w:tc>
        <w:tc>
          <w:tcPr>
            <w:tcW w:w="3172" w:type="dxa"/>
            <w:tcBorders>
              <w:top w:val="nil"/>
              <w:left w:val="nil"/>
              <w:bottom w:val="single" w:sz="4" w:space="0" w:color="auto"/>
              <w:right w:val="nil"/>
            </w:tcBorders>
          </w:tcPr>
          <w:p w14:paraId="4D9302E5" w14:textId="77777777" w:rsidR="003B0281" w:rsidRDefault="003B0281">
            <w:pPr>
              <w:pStyle w:val="NoSpacing"/>
              <w:spacing w:before="240"/>
              <w:rPr>
                <w:sz w:val="24"/>
                <w:szCs w:val="24"/>
              </w:rPr>
            </w:pPr>
          </w:p>
        </w:tc>
        <w:tc>
          <w:tcPr>
            <w:tcW w:w="1081" w:type="dxa"/>
            <w:gridSpan w:val="2"/>
            <w:tcBorders>
              <w:top w:val="single" w:sz="4" w:space="0" w:color="auto"/>
              <w:left w:val="nil"/>
              <w:bottom w:val="nil"/>
              <w:right w:val="nil"/>
            </w:tcBorders>
          </w:tcPr>
          <w:p w14:paraId="1BE2F777" w14:textId="77777777" w:rsidR="003B0281" w:rsidRDefault="003B0281">
            <w:pPr>
              <w:pStyle w:val="NoSpacing"/>
              <w:spacing w:before="240"/>
              <w:rPr>
                <w:sz w:val="24"/>
                <w:szCs w:val="24"/>
              </w:rPr>
            </w:pPr>
          </w:p>
        </w:tc>
        <w:tc>
          <w:tcPr>
            <w:tcW w:w="3787" w:type="dxa"/>
            <w:tcBorders>
              <w:top w:val="single" w:sz="4" w:space="0" w:color="auto"/>
              <w:left w:val="nil"/>
              <w:bottom w:val="nil"/>
              <w:right w:val="nil"/>
            </w:tcBorders>
            <w:hideMark/>
          </w:tcPr>
          <w:p w14:paraId="6D3C55C3" w14:textId="1178CEDF" w:rsidR="003B0281" w:rsidRDefault="003B0281">
            <w:pPr>
              <w:pStyle w:val="NoSpacing"/>
              <w:spacing w:before="240"/>
              <w:jc w:val="right"/>
              <w:rPr>
                <w:i/>
                <w:iCs/>
                <w:sz w:val="20"/>
                <w:szCs w:val="20"/>
              </w:rPr>
            </w:pPr>
          </w:p>
        </w:tc>
      </w:tr>
      <w:tr w:rsidR="003B0281" w14:paraId="787B252A" w14:textId="77777777" w:rsidTr="003B0281">
        <w:tc>
          <w:tcPr>
            <w:tcW w:w="1696" w:type="dxa"/>
            <w:tcBorders>
              <w:top w:val="nil"/>
              <w:left w:val="nil"/>
              <w:bottom w:val="nil"/>
              <w:right w:val="nil"/>
            </w:tcBorders>
            <w:hideMark/>
          </w:tcPr>
          <w:p w14:paraId="757706B5" w14:textId="77777777" w:rsidR="003B0281" w:rsidRDefault="003B0281">
            <w:pPr>
              <w:pStyle w:val="NoSpacing"/>
              <w:spacing w:before="240"/>
              <w:rPr>
                <w:sz w:val="24"/>
                <w:szCs w:val="24"/>
              </w:rPr>
            </w:pPr>
            <w:r>
              <w:rPr>
                <w:sz w:val="24"/>
                <w:szCs w:val="24"/>
              </w:rPr>
              <w:t>Phone:</w:t>
            </w:r>
          </w:p>
        </w:tc>
        <w:tc>
          <w:tcPr>
            <w:tcW w:w="3172" w:type="dxa"/>
            <w:tcBorders>
              <w:top w:val="nil"/>
              <w:left w:val="nil"/>
              <w:bottom w:val="single" w:sz="4" w:space="0" w:color="auto"/>
              <w:right w:val="nil"/>
            </w:tcBorders>
          </w:tcPr>
          <w:p w14:paraId="724956DF" w14:textId="77777777" w:rsidR="003B0281" w:rsidRDefault="003B0281">
            <w:pPr>
              <w:pStyle w:val="NoSpacing"/>
              <w:spacing w:before="240"/>
              <w:rPr>
                <w:sz w:val="24"/>
                <w:szCs w:val="24"/>
              </w:rPr>
            </w:pPr>
          </w:p>
        </w:tc>
        <w:tc>
          <w:tcPr>
            <w:tcW w:w="939" w:type="dxa"/>
            <w:tcBorders>
              <w:top w:val="nil"/>
              <w:left w:val="nil"/>
              <w:bottom w:val="nil"/>
              <w:right w:val="nil"/>
            </w:tcBorders>
            <w:hideMark/>
          </w:tcPr>
          <w:p w14:paraId="02969271" w14:textId="77777777" w:rsidR="003B0281" w:rsidRDefault="003B0281">
            <w:pPr>
              <w:pStyle w:val="NoSpacing"/>
              <w:spacing w:before="240"/>
              <w:rPr>
                <w:sz w:val="24"/>
                <w:szCs w:val="24"/>
              </w:rPr>
            </w:pPr>
            <w:r>
              <w:rPr>
                <w:sz w:val="24"/>
                <w:szCs w:val="24"/>
              </w:rPr>
              <w:t xml:space="preserve"> Email</w:t>
            </w:r>
          </w:p>
        </w:tc>
        <w:tc>
          <w:tcPr>
            <w:tcW w:w="3929" w:type="dxa"/>
            <w:gridSpan w:val="2"/>
            <w:tcBorders>
              <w:top w:val="nil"/>
              <w:left w:val="nil"/>
              <w:bottom w:val="single" w:sz="4" w:space="0" w:color="auto"/>
              <w:right w:val="nil"/>
            </w:tcBorders>
          </w:tcPr>
          <w:p w14:paraId="657C9C0A" w14:textId="77777777" w:rsidR="003B0281" w:rsidRDefault="003B0281">
            <w:pPr>
              <w:pStyle w:val="NoSpacing"/>
              <w:spacing w:before="240"/>
              <w:rPr>
                <w:sz w:val="24"/>
                <w:szCs w:val="24"/>
              </w:rPr>
            </w:pPr>
          </w:p>
        </w:tc>
      </w:tr>
    </w:tbl>
    <w:p w14:paraId="274DC4EE" w14:textId="77777777" w:rsidR="003B0281" w:rsidRDefault="003B0281" w:rsidP="003B0281">
      <w:pPr>
        <w:rPr>
          <w:rFonts w:eastAsia="Times New Roman" w:cs="Times New Roman"/>
          <w:sz w:val="19"/>
          <w:szCs w:val="24"/>
          <w:lang w:val="en-US"/>
        </w:rPr>
      </w:pPr>
    </w:p>
    <w:p w14:paraId="27DF80F8" w14:textId="77777777" w:rsidR="003B0281" w:rsidRDefault="003B0281" w:rsidP="003B0281">
      <w:pPr>
        <w:spacing w:after="160" w:line="256" w:lineRule="auto"/>
      </w:pPr>
    </w:p>
    <w:tbl>
      <w:tblPr>
        <w:tblStyle w:val="TableGrid"/>
        <w:tblW w:w="0" w:type="auto"/>
        <w:tblInd w:w="0" w:type="dxa"/>
        <w:tblLook w:val="04A0" w:firstRow="1" w:lastRow="0" w:firstColumn="1" w:lastColumn="0" w:noHBand="0" w:noVBand="1"/>
      </w:tblPr>
      <w:tblGrid>
        <w:gridCol w:w="1661"/>
        <w:gridCol w:w="2874"/>
        <w:gridCol w:w="926"/>
        <w:gridCol w:w="3555"/>
      </w:tblGrid>
      <w:tr w:rsidR="003B0281" w14:paraId="369E7275" w14:textId="77777777" w:rsidTr="003B0281">
        <w:tc>
          <w:tcPr>
            <w:tcW w:w="973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4637579" w14:textId="77777777" w:rsidR="003B0281" w:rsidRDefault="003B0281">
            <w:pPr>
              <w:pStyle w:val="NoSpacing"/>
              <w:jc w:val="center"/>
              <w:rPr>
                <w:b/>
                <w:bCs/>
                <w:sz w:val="28"/>
                <w:szCs w:val="28"/>
              </w:rPr>
            </w:pPr>
            <w:r>
              <w:rPr>
                <w:b/>
                <w:bCs/>
                <w:color w:val="FFFFFF" w:themeColor="background1"/>
                <w:sz w:val="28"/>
                <w:szCs w:val="28"/>
              </w:rPr>
              <w:t>NOMINATOR’S INFORMATION</w:t>
            </w:r>
          </w:p>
        </w:tc>
      </w:tr>
      <w:tr w:rsidR="003B0281" w14:paraId="5DC5CFAD" w14:textId="77777777" w:rsidTr="003B0281">
        <w:tc>
          <w:tcPr>
            <w:tcW w:w="1696" w:type="dxa"/>
            <w:tcBorders>
              <w:top w:val="single" w:sz="4" w:space="0" w:color="auto"/>
              <w:left w:val="nil"/>
              <w:bottom w:val="nil"/>
              <w:right w:val="nil"/>
            </w:tcBorders>
            <w:hideMark/>
          </w:tcPr>
          <w:p w14:paraId="7799C1A0" w14:textId="77777777" w:rsidR="003B0281" w:rsidRDefault="003B0281">
            <w:pPr>
              <w:pStyle w:val="NoSpacing"/>
              <w:spacing w:before="240"/>
              <w:rPr>
                <w:sz w:val="24"/>
                <w:szCs w:val="24"/>
              </w:rPr>
            </w:pPr>
            <w:r>
              <w:rPr>
                <w:sz w:val="24"/>
                <w:szCs w:val="24"/>
              </w:rPr>
              <w:t>Contact Name:</w:t>
            </w:r>
          </w:p>
        </w:tc>
        <w:tc>
          <w:tcPr>
            <w:tcW w:w="8040" w:type="dxa"/>
            <w:gridSpan w:val="3"/>
            <w:tcBorders>
              <w:top w:val="single" w:sz="4" w:space="0" w:color="auto"/>
              <w:left w:val="nil"/>
              <w:bottom w:val="single" w:sz="4" w:space="0" w:color="auto"/>
              <w:right w:val="nil"/>
            </w:tcBorders>
          </w:tcPr>
          <w:p w14:paraId="60A61022" w14:textId="77777777" w:rsidR="003B0281" w:rsidRDefault="003B0281">
            <w:pPr>
              <w:pStyle w:val="NoSpacing"/>
              <w:spacing w:before="240"/>
              <w:rPr>
                <w:sz w:val="24"/>
                <w:szCs w:val="24"/>
              </w:rPr>
            </w:pPr>
          </w:p>
        </w:tc>
      </w:tr>
      <w:tr w:rsidR="003B0281" w14:paraId="56CBB30E" w14:textId="77777777" w:rsidTr="003B0281">
        <w:tc>
          <w:tcPr>
            <w:tcW w:w="1696" w:type="dxa"/>
            <w:tcBorders>
              <w:top w:val="nil"/>
              <w:left w:val="nil"/>
              <w:bottom w:val="nil"/>
              <w:right w:val="nil"/>
            </w:tcBorders>
            <w:hideMark/>
          </w:tcPr>
          <w:p w14:paraId="08BD0C33" w14:textId="77777777" w:rsidR="003B0281" w:rsidRDefault="003B0281">
            <w:pPr>
              <w:pStyle w:val="NoSpacing"/>
              <w:spacing w:before="240"/>
              <w:rPr>
                <w:sz w:val="24"/>
                <w:szCs w:val="24"/>
              </w:rPr>
            </w:pPr>
            <w:r>
              <w:rPr>
                <w:sz w:val="24"/>
                <w:szCs w:val="24"/>
              </w:rPr>
              <w:t>Company (if applicable):</w:t>
            </w:r>
          </w:p>
        </w:tc>
        <w:tc>
          <w:tcPr>
            <w:tcW w:w="8040" w:type="dxa"/>
            <w:gridSpan w:val="3"/>
            <w:tcBorders>
              <w:top w:val="single" w:sz="4" w:space="0" w:color="auto"/>
              <w:left w:val="nil"/>
              <w:bottom w:val="single" w:sz="4" w:space="0" w:color="auto"/>
              <w:right w:val="nil"/>
            </w:tcBorders>
          </w:tcPr>
          <w:p w14:paraId="5789A6AA" w14:textId="77777777" w:rsidR="003B0281" w:rsidRDefault="003B0281">
            <w:pPr>
              <w:pStyle w:val="NoSpacing"/>
              <w:spacing w:before="240"/>
              <w:rPr>
                <w:sz w:val="24"/>
                <w:szCs w:val="24"/>
              </w:rPr>
            </w:pPr>
          </w:p>
        </w:tc>
      </w:tr>
      <w:tr w:rsidR="003B0281" w14:paraId="569DD0D9" w14:textId="77777777" w:rsidTr="003B0281">
        <w:tc>
          <w:tcPr>
            <w:tcW w:w="1696" w:type="dxa"/>
            <w:tcBorders>
              <w:top w:val="nil"/>
              <w:left w:val="nil"/>
              <w:bottom w:val="nil"/>
              <w:right w:val="nil"/>
            </w:tcBorders>
            <w:hideMark/>
          </w:tcPr>
          <w:p w14:paraId="5FA0FE1F" w14:textId="77777777" w:rsidR="003B0281" w:rsidRDefault="003B0281">
            <w:pPr>
              <w:pStyle w:val="NoSpacing"/>
              <w:spacing w:before="240"/>
              <w:rPr>
                <w:sz w:val="24"/>
                <w:szCs w:val="24"/>
              </w:rPr>
            </w:pPr>
            <w:r>
              <w:rPr>
                <w:sz w:val="24"/>
                <w:szCs w:val="24"/>
              </w:rPr>
              <w:t>Phone:</w:t>
            </w:r>
          </w:p>
        </w:tc>
        <w:tc>
          <w:tcPr>
            <w:tcW w:w="3172" w:type="dxa"/>
            <w:tcBorders>
              <w:top w:val="nil"/>
              <w:left w:val="nil"/>
              <w:bottom w:val="single" w:sz="4" w:space="0" w:color="auto"/>
              <w:right w:val="nil"/>
            </w:tcBorders>
          </w:tcPr>
          <w:p w14:paraId="3E41C387" w14:textId="77777777" w:rsidR="003B0281" w:rsidRDefault="003B0281">
            <w:pPr>
              <w:pStyle w:val="NoSpacing"/>
              <w:spacing w:before="240"/>
              <w:rPr>
                <w:sz w:val="24"/>
                <w:szCs w:val="24"/>
              </w:rPr>
            </w:pPr>
          </w:p>
        </w:tc>
        <w:tc>
          <w:tcPr>
            <w:tcW w:w="939" w:type="dxa"/>
            <w:tcBorders>
              <w:top w:val="nil"/>
              <w:left w:val="nil"/>
              <w:bottom w:val="nil"/>
              <w:right w:val="nil"/>
            </w:tcBorders>
            <w:hideMark/>
          </w:tcPr>
          <w:p w14:paraId="7BF6EAD4" w14:textId="77777777" w:rsidR="003B0281" w:rsidRDefault="003B0281">
            <w:pPr>
              <w:pStyle w:val="NoSpacing"/>
              <w:spacing w:before="240"/>
              <w:rPr>
                <w:sz w:val="24"/>
                <w:szCs w:val="24"/>
              </w:rPr>
            </w:pPr>
            <w:r>
              <w:rPr>
                <w:sz w:val="24"/>
                <w:szCs w:val="24"/>
              </w:rPr>
              <w:t>Email:</w:t>
            </w:r>
          </w:p>
        </w:tc>
        <w:tc>
          <w:tcPr>
            <w:tcW w:w="3929" w:type="dxa"/>
            <w:tcBorders>
              <w:top w:val="nil"/>
              <w:left w:val="nil"/>
              <w:bottom w:val="single" w:sz="4" w:space="0" w:color="auto"/>
              <w:right w:val="nil"/>
            </w:tcBorders>
          </w:tcPr>
          <w:p w14:paraId="4A9BD095" w14:textId="77777777" w:rsidR="003B0281" w:rsidRDefault="003B0281">
            <w:pPr>
              <w:pStyle w:val="NoSpacing"/>
              <w:spacing w:before="240"/>
              <w:rPr>
                <w:sz w:val="24"/>
                <w:szCs w:val="24"/>
              </w:rPr>
            </w:pPr>
          </w:p>
        </w:tc>
      </w:tr>
    </w:tbl>
    <w:p w14:paraId="7F62042C" w14:textId="77777777" w:rsidR="003B0281" w:rsidRDefault="003B0281" w:rsidP="003B0281">
      <w:pPr>
        <w:spacing w:after="160" w:line="256" w:lineRule="auto"/>
        <w:rPr>
          <w:rFonts w:eastAsia="Times New Roman" w:cs="Times New Roman"/>
          <w:sz w:val="19"/>
          <w:szCs w:val="24"/>
          <w:lang w:val="en-US"/>
        </w:rPr>
      </w:pPr>
    </w:p>
    <w:p w14:paraId="74EE4469" w14:textId="73C358F7" w:rsidR="003B0281" w:rsidRDefault="003B0281" w:rsidP="00BD0AA7">
      <w:pPr>
        <w:shd w:val="clear" w:color="auto" w:fill="FFFFFF"/>
        <w:spacing w:before="100" w:beforeAutospacing="1" w:after="100" w:afterAutospacing="1" w:line="240" w:lineRule="auto"/>
        <w:rPr>
          <w:rFonts w:ascii="Calibri" w:hAnsi="Calibri" w:cs="Calibri"/>
          <w:color w:val="171717"/>
          <w:sz w:val="24"/>
          <w:szCs w:val="24"/>
          <w:lang w:eastAsia="en-GB"/>
        </w:rPr>
      </w:pPr>
    </w:p>
    <w:p w14:paraId="2839006E" w14:textId="77777777" w:rsidR="003B0281" w:rsidRDefault="003B0281" w:rsidP="00BD0AA7">
      <w:pPr>
        <w:shd w:val="clear" w:color="auto" w:fill="FFFFFF"/>
        <w:spacing w:before="100" w:beforeAutospacing="1" w:after="100" w:afterAutospacing="1" w:line="240" w:lineRule="auto"/>
        <w:rPr>
          <w:rFonts w:ascii="Calibri" w:hAnsi="Calibri" w:cs="Calibri"/>
          <w:color w:val="171717"/>
          <w:sz w:val="24"/>
          <w:szCs w:val="24"/>
          <w:lang w:eastAsia="en-GB"/>
        </w:rPr>
      </w:pPr>
    </w:p>
    <w:p w14:paraId="4FEAEEE1" w14:textId="7F6F0D56" w:rsidR="0019336C" w:rsidRPr="00077D5D" w:rsidRDefault="00BD0AA7" w:rsidP="00BD0AA7">
      <w:pPr>
        <w:spacing w:after="160" w:line="259" w:lineRule="auto"/>
        <w:rPr>
          <w:rFonts w:eastAsiaTheme="minorEastAsia" w:cstheme="minorHAnsi"/>
          <w:color w:val="BFBFBF" w:themeColor="background1" w:themeShade="BF"/>
          <w:sz w:val="24"/>
          <w:szCs w:val="24"/>
          <w:u w:val="single"/>
        </w:rPr>
      </w:pPr>
      <w:r w:rsidRPr="00077D5D">
        <w:rPr>
          <w:rFonts w:eastAsiaTheme="minorEastAsia" w:cstheme="minorHAnsi"/>
          <w:color w:val="BFBFBF" w:themeColor="background1" w:themeShade="BF"/>
          <w:sz w:val="24"/>
          <w:szCs w:val="24"/>
          <w:highlight w:val="lightGray"/>
          <w:u w:val="single"/>
        </w:rPr>
        <w:t>___________________________________________________________________________</w:t>
      </w:r>
    </w:p>
    <w:p w14:paraId="7B3D8FE6" w14:textId="351AB3FB" w:rsidR="00D80AB4" w:rsidRPr="00077D5D" w:rsidRDefault="00A72187" w:rsidP="00BD0AA7">
      <w:pPr>
        <w:spacing w:after="160" w:line="259" w:lineRule="auto"/>
        <w:rPr>
          <w:rFonts w:eastAsiaTheme="minorEastAsia" w:cstheme="minorHAnsi"/>
          <w:sz w:val="24"/>
          <w:szCs w:val="24"/>
          <w:u w:val="single"/>
        </w:rPr>
      </w:pPr>
      <w:r w:rsidRPr="00077D5D">
        <w:rPr>
          <w:rFonts w:eastAsia="Times New Roman" w:cstheme="minorHAnsi"/>
          <w:sz w:val="24"/>
          <w:szCs w:val="24"/>
          <w:lang w:val="en" w:eastAsia="en-GB"/>
        </w:rPr>
        <w:t>IWSC Spirit</w:t>
      </w:r>
      <w:r w:rsidR="00517C54" w:rsidRPr="00077D5D">
        <w:rPr>
          <w:rFonts w:eastAsia="Times New Roman" w:cstheme="minorHAnsi"/>
          <w:sz w:val="24"/>
          <w:szCs w:val="24"/>
          <w:lang w:val="en" w:eastAsia="en-GB"/>
        </w:rPr>
        <w:t>s</w:t>
      </w:r>
      <w:r w:rsidR="0065567F" w:rsidRPr="00077D5D">
        <w:rPr>
          <w:rFonts w:eastAsia="Times New Roman" w:cstheme="minorHAnsi"/>
          <w:sz w:val="24"/>
          <w:szCs w:val="24"/>
          <w:lang w:val="en" w:eastAsia="en-GB"/>
        </w:rPr>
        <w:t xml:space="preserve"> Communicator </w:t>
      </w:r>
      <w:r w:rsidR="0019336C" w:rsidRPr="00077D5D">
        <w:rPr>
          <w:rFonts w:eastAsia="Times New Roman" w:cstheme="minorHAnsi"/>
          <w:sz w:val="24"/>
          <w:szCs w:val="24"/>
          <w:lang w:val="en" w:eastAsia="en-GB"/>
        </w:rPr>
        <w:t>entry form:</w:t>
      </w:r>
    </w:p>
    <w:p w14:paraId="72801C2F" w14:textId="77777777" w:rsidR="000474E4" w:rsidRPr="00077D5D" w:rsidRDefault="000474E4" w:rsidP="000474E4">
      <w:pPr>
        <w:spacing w:after="160" w:line="259" w:lineRule="auto"/>
        <w:rPr>
          <w:rFonts w:eastAsiaTheme="minorEastAsia" w:cstheme="minorHAnsi"/>
          <w:sz w:val="24"/>
          <w:szCs w:val="24"/>
          <w:u w:val="single"/>
        </w:rPr>
      </w:pPr>
    </w:p>
    <w:p w14:paraId="57919670" w14:textId="609B5236" w:rsidR="006D6BBB" w:rsidRPr="006D6BBB" w:rsidRDefault="006D6BBB" w:rsidP="006D6BBB">
      <w:pPr>
        <w:pStyle w:val="ListParagraph"/>
        <w:numPr>
          <w:ilvl w:val="0"/>
          <w:numId w:val="12"/>
        </w:numPr>
        <w:spacing w:line="256" w:lineRule="auto"/>
        <w:rPr>
          <w:rFonts w:ascii="News Gothic" w:eastAsiaTheme="minorEastAsia" w:hAnsi="News Gothic" w:cs="Open Sans"/>
          <w:b/>
          <w:color w:val="000000" w:themeColor="text1"/>
        </w:rPr>
      </w:pPr>
      <w:r w:rsidRPr="006D6BBB">
        <w:rPr>
          <w:rFonts w:ascii="News Gothic" w:eastAsiaTheme="minorEastAsia" w:hAnsi="News Gothic" w:cs="Open Sans"/>
          <w:b/>
          <w:color w:val="000000" w:themeColor="text1"/>
        </w:rPr>
        <w:t>Tell us the name of the person you are nominating and a little bit about them</w:t>
      </w:r>
      <w:r w:rsidR="00682097">
        <w:rPr>
          <w:rFonts w:ascii="News Gothic" w:eastAsiaTheme="minorEastAsia" w:hAnsi="News Gothic" w:cs="Open Sans"/>
          <w:b/>
          <w:color w:val="000000" w:themeColor="text1"/>
        </w:rPr>
        <w:t>:</w:t>
      </w:r>
    </w:p>
    <w:p w14:paraId="07453968" w14:textId="77777777" w:rsidR="006D6BBB" w:rsidRDefault="006D6BBB" w:rsidP="006D6BBB">
      <w:pPr>
        <w:spacing w:after="0" w:line="256" w:lineRule="auto"/>
        <w:ind w:left="360"/>
        <w:contextualSpacing/>
        <w:rPr>
          <w:rFonts w:ascii="News Gothic" w:eastAsiaTheme="minorEastAsia" w:hAnsi="News Gothic" w:cs="Open Sans"/>
          <w:b/>
          <w:color w:val="000000" w:themeColor="text1"/>
        </w:rPr>
      </w:pPr>
    </w:p>
    <w:p w14:paraId="05B801C8" w14:textId="77777777" w:rsidR="006D6BBB" w:rsidRDefault="006D6BBB" w:rsidP="006D6BBB">
      <w:pPr>
        <w:spacing w:after="0" w:line="256" w:lineRule="auto"/>
        <w:ind w:left="360"/>
        <w:contextualSpacing/>
        <w:rPr>
          <w:rFonts w:ascii="News Gothic" w:eastAsiaTheme="minorEastAsia" w:hAnsi="News Gothic" w:cs="Open Sans"/>
          <w:b/>
          <w:color w:val="000000" w:themeColor="text1"/>
        </w:rPr>
      </w:pPr>
    </w:p>
    <w:p w14:paraId="7F291591" w14:textId="77777777" w:rsidR="006D6BBB" w:rsidRDefault="006D6BBB" w:rsidP="006D6BBB">
      <w:pPr>
        <w:spacing w:after="0" w:line="256" w:lineRule="auto"/>
        <w:ind w:left="360"/>
        <w:contextualSpacing/>
        <w:rPr>
          <w:rFonts w:ascii="News Gothic" w:eastAsiaTheme="minorEastAsia" w:hAnsi="News Gothic" w:cs="Open Sans"/>
          <w:b/>
          <w:color w:val="000000" w:themeColor="text1"/>
        </w:rPr>
      </w:pPr>
    </w:p>
    <w:p w14:paraId="662D598E" w14:textId="3A005B6D" w:rsidR="006D6BBB" w:rsidRPr="006D6BBB" w:rsidRDefault="006D6BBB" w:rsidP="006D6BBB">
      <w:pPr>
        <w:pStyle w:val="ListParagraph"/>
        <w:numPr>
          <w:ilvl w:val="0"/>
          <w:numId w:val="12"/>
        </w:numPr>
        <w:spacing w:line="256" w:lineRule="auto"/>
        <w:rPr>
          <w:rFonts w:ascii="News Gothic" w:eastAsiaTheme="minorEastAsia" w:hAnsi="News Gothic" w:cs="Open Sans"/>
          <w:b/>
          <w:color w:val="000000" w:themeColor="text1"/>
        </w:rPr>
      </w:pPr>
      <w:r w:rsidRPr="006D6BBB">
        <w:rPr>
          <w:rFonts w:ascii="News Gothic" w:eastAsiaTheme="minorEastAsia" w:hAnsi="News Gothic" w:cs="Open Sans"/>
          <w:b/>
          <w:color w:val="000000" w:themeColor="text1"/>
        </w:rPr>
        <w:t>Why do you feel this person is well placed to be the next IWSC Spirits Communicator?</w:t>
      </w:r>
    </w:p>
    <w:p w14:paraId="74D17C6B" w14:textId="77777777" w:rsidR="006D6BBB" w:rsidRDefault="006D6BBB" w:rsidP="006D6BBB">
      <w:pPr>
        <w:spacing w:after="0" w:line="256" w:lineRule="auto"/>
        <w:ind w:left="720"/>
        <w:contextualSpacing/>
        <w:rPr>
          <w:rFonts w:ascii="News Gothic" w:eastAsiaTheme="minorEastAsia" w:hAnsi="News Gothic" w:cs="Open Sans"/>
          <w:b/>
          <w:color w:val="000000" w:themeColor="text1"/>
        </w:rPr>
      </w:pPr>
    </w:p>
    <w:p w14:paraId="239EFAED" w14:textId="77777777" w:rsidR="006D6BBB" w:rsidRDefault="006D6BBB" w:rsidP="006D6BBB">
      <w:pPr>
        <w:spacing w:after="160" w:line="256" w:lineRule="auto"/>
        <w:ind w:firstLine="720"/>
        <w:rPr>
          <w:rFonts w:ascii="News Gothic" w:eastAsiaTheme="minorEastAsia" w:hAnsi="News Gothic" w:cs="Open Sans"/>
          <w:color w:val="000000" w:themeColor="text1"/>
        </w:rPr>
      </w:pPr>
    </w:p>
    <w:p w14:paraId="250D18DC" w14:textId="3AC04362" w:rsidR="006D6BBB" w:rsidRPr="006D6BBB" w:rsidRDefault="006D6BBB" w:rsidP="006D6BBB">
      <w:pPr>
        <w:pStyle w:val="ListParagraph"/>
        <w:numPr>
          <w:ilvl w:val="0"/>
          <w:numId w:val="12"/>
        </w:numPr>
        <w:spacing w:line="256" w:lineRule="auto"/>
        <w:rPr>
          <w:rFonts w:ascii="News Gothic" w:eastAsiaTheme="minorEastAsia" w:hAnsi="News Gothic" w:cs="Open Sans"/>
          <w:b/>
          <w:color w:val="000000" w:themeColor="text1"/>
        </w:rPr>
      </w:pPr>
      <w:r w:rsidRPr="006D6BBB">
        <w:rPr>
          <w:rFonts w:ascii="News Gothic" w:eastAsiaTheme="minorEastAsia" w:hAnsi="News Gothic" w:cs="Open Sans"/>
          <w:b/>
          <w:color w:val="000000" w:themeColor="text1"/>
        </w:rPr>
        <w:t>Their notable achievements in the last 12 months:</w:t>
      </w:r>
    </w:p>
    <w:p w14:paraId="027F83B2" w14:textId="77777777" w:rsidR="006D6BBB" w:rsidRDefault="006D6BBB" w:rsidP="006D6BBB">
      <w:pPr>
        <w:spacing w:line="256" w:lineRule="auto"/>
        <w:contextualSpacing/>
        <w:rPr>
          <w:rFonts w:ascii="News Gothic" w:eastAsiaTheme="minorEastAsia" w:hAnsi="News Gothic" w:cs="Open Sans"/>
          <w:b/>
          <w:color w:val="000000" w:themeColor="text1"/>
        </w:rPr>
      </w:pPr>
    </w:p>
    <w:p w14:paraId="70EBF9FC" w14:textId="77777777" w:rsidR="006D6BBB" w:rsidRDefault="006D6BBB" w:rsidP="006D6BBB">
      <w:pPr>
        <w:spacing w:line="256" w:lineRule="auto"/>
        <w:contextualSpacing/>
        <w:rPr>
          <w:rFonts w:ascii="News Gothic" w:eastAsiaTheme="minorEastAsia" w:hAnsi="News Gothic" w:cs="Open Sans"/>
          <w:b/>
          <w:color w:val="000000" w:themeColor="text1"/>
        </w:rPr>
      </w:pPr>
    </w:p>
    <w:p w14:paraId="27E22CD7" w14:textId="7CE5D7D2" w:rsidR="006D6BBB" w:rsidRPr="006D6BBB" w:rsidRDefault="006D6BBB" w:rsidP="006D6BBB">
      <w:pPr>
        <w:pStyle w:val="ListParagraph"/>
        <w:numPr>
          <w:ilvl w:val="0"/>
          <w:numId w:val="12"/>
        </w:numPr>
        <w:spacing w:after="160" w:line="256" w:lineRule="auto"/>
        <w:rPr>
          <w:rFonts w:ascii="News Gothic" w:eastAsiaTheme="minorEastAsia" w:hAnsi="News Gothic" w:cs="Open Sans"/>
          <w:b/>
          <w:color w:val="000000" w:themeColor="text1"/>
        </w:rPr>
      </w:pPr>
      <w:r w:rsidRPr="006D6BBB">
        <w:rPr>
          <w:rFonts w:ascii="News Gothic" w:eastAsiaTheme="minorEastAsia" w:hAnsi="News Gothic" w:cs="Open Sans"/>
          <w:b/>
          <w:color w:val="000000" w:themeColor="text1"/>
        </w:rPr>
        <w:t>Do you know their plans for the next 12 months?</w:t>
      </w:r>
    </w:p>
    <w:p w14:paraId="2ADEFB10" w14:textId="77777777" w:rsidR="006D6BBB" w:rsidRPr="006D6BBB" w:rsidRDefault="006D6BBB" w:rsidP="006D6BBB">
      <w:pPr>
        <w:ind w:left="360"/>
        <w:rPr>
          <w:rFonts w:ascii="News Gothic" w:eastAsiaTheme="minorEastAsia" w:hAnsi="News Gothic" w:cs="Open Sans"/>
          <w:b/>
          <w:color w:val="000000" w:themeColor="text1"/>
        </w:rPr>
      </w:pPr>
    </w:p>
    <w:p w14:paraId="47526F2D" w14:textId="77777777" w:rsidR="006D6BBB" w:rsidRDefault="006D6BBB" w:rsidP="006D6BBB">
      <w:pPr>
        <w:pStyle w:val="ListParagraph"/>
        <w:spacing w:after="160" w:line="256" w:lineRule="auto"/>
        <w:rPr>
          <w:rFonts w:ascii="News Gothic" w:eastAsiaTheme="minorEastAsia" w:hAnsi="News Gothic" w:cs="Open Sans"/>
          <w:b/>
          <w:color w:val="000000" w:themeColor="text1"/>
        </w:rPr>
      </w:pPr>
    </w:p>
    <w:p w14:paraId="407FED6F" w14:textId="55D7A178" w:rsidR="006D6BBB" w:rsidRPr="006D6BBB" w:rsidRDefault="006D6BBB" w:rsidP="006D6BBB">
      <w:pPr>
        <w:pStyle w:val="ListParagraph"/>
        <w:numPr>
          <w:ilvl w:val="0"/>
          <w:numId w:val="12"/>
        </w:numPr>
        <w:spacing w:line="256" w:lineRule="auto"/>
        <w:rPr>
          <w:rFonts w:ascii="News Gothic" w:eastAsiaTheme="minorEastAsia" w:hAnsi="News Gothic" w:cs="Open Sans"/>
          <w:b/>
          <w:color w:val="000000" w:themeColor="text1"/>
        </w:rPr>
      </w:pPr>
      <w:r w:rsidRPr="006D6BBB">
        <w:rPr>
          <w:rFonts w:ascii="News Gothic" w:eastAsiaTheme="minorEastAsia" w:hAnsi="News Gothic" w:cs="Open Sans"/>
          <w:b/>
          <w:color w:val="000000" w:themeColor="text1"/>
        </w:rPr>
        <w:t xml:space="preserve">Do you have contact details for this person? (Email address </w:t>
      </w:r>
      <w:r w:rsidR="00682097">
        <w:rPr>
          <w:rFonts w:ascii="News Gothic" w:eastAsiaTheme="minorEastAsia" w:hAnsi="News Gothic" w:cs="Open Sans"/>
          <w:b/>
          <w:color w:val="000000" w:themeColor="text1"/>
        </w:rPr>
        <w:t>or</w:t>
      </w:r>
      <w:r w:rsidRPr="006D6BBB">
        <w:rPr>
          <w:rFonts w:ascii="News Gothic" w:eastAsiaTheme="minorEastAsia" w:hAnsi="News Gothic" w:cs="Open Sans"/>
          <w:b/>
          <w:color w:val="000000" w:themeColor="text1"/>
        </w:rPr>
        <w:t xml:space="preserve"> telephone number)</w:t>
      </w:r>
    </w:p>
    <w:p w14:paraId="729E5555" w14:textId="3D6ED388" w:rsidR="006D6BBB" w:rsidRDefault="006D6BBB" w:rsidP="00BD0AA7">
      <w:pPr>
        <w:spacing w:after="160" w:line="259" w:lineRule="auto"/>
        <w:rPr>
          <w:rFonts w:eastAsiaTheme="minorEastAsia" w:cstheme="minorHAnsi"/>
          <w:sz w:val="24"/>
          <w:szCs w:val="24"/>
        </w:rPr>
      </w:pPr>
    </w:p>
    <w:p w14:paraId="5FB5E83D" w14:textId="77777777" w:rsidR="00682097" w:rsidRPr="00077D5D" w:rsidRDefault="00682097" w:rsidP="00BD0AA7">
      <w:pPr>
        <w:spacing w:after="160" w:line="259" w:lineRule="auto"/>
        <w:rPr>
          <w:rFonts w:eastAsiaTheme="minorEastAsia" w:cstheme="minorHAnsi"/>
          <w:sz w:val="24"/>
          <w:szCs w:val="24"/>
        </w:rPr>
      </w:pPr>
    </w:p>
    <w:p w14:paraId="58201541" w14:textId="15BFBD9A" w:rsidR="00BD0AA7" w:rsidRPr="00077D5D" w:rsidRDefault="00BD0AA7" w:rsidP="00BD0AA7">
      <w:pPr>
        <w:spacing w:after="160" w:line="259" w:lineRule="auto"/>
        <w:rPr>
          <w:rFonts w:eastAsiaTheme="minorEastAsia" w:cstheme="minorHAnsi"/>
          <w:sz w:val="24"/>
          <w:szCs w:val="24"/>
        </w:rPr>
      </w:pPr>
      <w:r w:rsidRPr="00077D5D">
        <w:rPr>
          <w:rFonts w:eastAsiaTheme="minorEastAsia" w:cstheme="minorHAnsi"/>
          <w:sz w:val="24"/>
          <w:szCs w:val="24"/>
        </w:rPr>
        <w:t xml:space="preserve">Please send the completed form with any documents attached back to </w:t>
      </w:r>
      <w:r w:rsidRPr="00077D5D">
        <w:rPr>
          <w:rFonts w:eastAsiaTheme="minorEastAsia" w:cstheme="minorHAnsi"/>
          <w:color w:val="0000FF" w:themeColor="hyperlink"/>
          <w:sz w:val="24"/>
          <w:szCs w:val="24"/>
          <w:u w:val="single"/>
        </w:rPr>
        <w:t>Kirsten.ferrone@iwsc.net</w:t>
      </w:r>
      <w:r w:rsidRPr="00077D5D">
        <w:rPr>
          <w:rFonts w:eastAsiaTheme="minorEastAsia" w:cstheme="minorHAnsi"/>
          <w:sz w:val="24"/>
          <w:szCs w:val="24"/>
        </w:rPr>
        <w:t xml:space="preserve"> by</w:t>
      </w:r>
      <w:r w:rsidR="00742811" w:rsidRPr="00077D5D">
        <w:rPr>
          <w:rFonts w:eastAsiaTheme="minorEastAsia" w:cstheme="minorHAnsi"/>
          <w:sz w:val="24"/>
          <w:szCs w:val="24"/>
        </w:rPr>
        <w:t xml:space="preserve"> </w:t>
      </w:r>
      <w:r w:rsidR="00A553E6">
        <w:rPr>
          <w:rFonts w:eastAsiaTheme="minorEastAsia" w:cstheme="minorHAnsi"/>
          <w:sz w:val="24"/>
          <w:szCs w:val="24"/>
        </w:rPr>
        <w:t>10</w:t>
      </w:r>
      <w:r w:rsidR="00A553E6" w:rsidRPr="00A553E6">
        <w:rPr>
          <w:rFonts w:eastAsiaTheme="minorEastAsia" w:cstheme="minorHAnsi"/>
          <w:sz w:val="24"/>
          <w:szCs w:val="24"/>
          <w:vertAlign w:val="superscript"/>
        </w:rPr>
        <w:t>th</w:t>
      </w:r>
      <w:r w:rsidR="00A553E6">
        <w:rPr>
          <w:rFonts w:eastAsiaTheme="minorEastAsia" w:cstheme="minorHAnsi"/>
          <w:sz w:val="24"/>
          <w:szCs w:val="24"/>
        </w:rPr>
        <w:t xml:space="preserve"> </w:t>
      </w:r>
      <w:r w:rsidR="00103282" w:rsidRPr="00077D5D">
        <w:rPr>
          <w:rFonts w:eastAsiaTheme="minorEastAsia" w:cstheme="minorHAnsi"/>
          <w:sz w:val="24"/>
          <w:szCs w:val="24"/>
        </w:rPr>
        <w:t>September.</w:t>
      </w:r>
    </w:p>
    <w:p w14:paraId="6D4F3032" w14:textId="77777777" w:rsidR="000A16A1" w:rsidRDefault="000A16A1" w:rsidP="00BD0AA7">
      <w:pPr>
        <w:spacing w:after="160" w:line="259" w:lineRule="auto"/>
        <w:rPr>
          <w:rFonts w:eastAsiaTheme="minorEastAsia" w:cs="Open Sans"/>
        </w:rPr>
      </w:pPr>
    </w:p>
    <w:p w14:paraId="4B365BC5" w14:textId="2EF65A78" w:rsidR="000A16A1" w:rsidRPr="000A16A1" w:rsidRDefault="000A16A1" w:rsidP="00BD0AA7">
      <w:pPr>
        <w:spacing w:after="160" w:line="259" w:lineRule="auto"/>
        <w:rPr>
          <w:rFonts w:ascii="News Gothic" w:eastAsiaTheme="minorEastAsia" w:hAnsi="News Gothic" w:cs="Open Sans"/>
          <w:color w:val="BFBFBF" w:themeColor="background1" w:themeShade="BF"/>
          <w:u w:val="single"/>
        </w:rPr>
      </w:pPr>
      <w:r w:rsidRPr="00BD0AA7">
        <w:rPr>
          <w:rFonts w:ascii="News Gothic" w:eastAsiaTheme="minorEastAsia" w:hAnsi="News Gothic" w:cs="Open Sans"/>
          <w:color w:val="BFBFBF" w:themeColor="background1" w:themeShade="BF"/>
          <w:highlight w:val="lightGray"/>
          <w:u w:val="single"/>
        </w:rPr>
        <w:t>__________________________________________________________________________________</w:t>
      </w:r>
    </w:p>
    <w:p w14:paraId="67CF9DDE" w14:textId="77777777" w:rsidR="000A16A1" w:rsidRDefault="000A16A1" w:rsidP="000A16A1">
      <w:pPr>
        <w:spacing w:line="360" w:lineRule="auto"/>
        <w:jc w:val="both"/>
        <w:rPr>
          <w:b/>
          <w:sz w:val="24"/>
          <w:szCs w:val="24"/>
        </w:rPr>
      </w:pPr>
      <w:r>
        <w:rPr>
          <w:b/>
          <w:sz w:val="24"/>
          <w:szCs w:val="24"/>
        </w:rPr>
        <w:t>About the IWSC</w:t>
      </w:r>
    </w:p>
    <w:p w14:paraId="4070ACCB" w14:textId="77777777" w:rsidR="00726618" w:rsidRPr="00795680" w:rsidRDefault="00726618" w:rsidP="00726618">
      <w:pPr>
        <w:pStyle w:val="ListParagraph"/>
        <w:numPr>
          <w:ilvl w:val="0"/>
          <w:numId w:val="13"/>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The IWSC is the world’s original wine and spirit</w:t>
      </w:r>
      <w:r>
        <w:rPr>
          <w:color w:val="000000"/>
          <w:sz w:val="24"/>
          <w:szCs w:val="24"/>
        </w:rPr>
        <w:t>s</w:t>
      </w:r>
      <w:r w:rsidRPr="00795680">
        <w:rPr>
          <w:color w:val="000000"/>
          <w:sz w:val="24"/>
          <w:szCs w:val="24"/>
        </w:rPr>
        <w:t xml:space="preserve"> competition.</w:t>
      </w:r>
    </w:p>
    <w:p w14:paraId="3DA1CFAC" w14:textId="77777777" w:rsidR="00726618" w:rsidRPr="00795680" w:rsidRDefault="00726618" w:rsidP="00726618">
      <w:pPr>
        <w:pStyle w:val="ListParagraph"/>
        <w:numPr>
          <w:ilvl w:val="0"/>
          <w:numId w:val="13"/>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Founded in 1969 by chemist Anton Massel, he created the competition to reward excellence in drinks worldwide, ensuring recognition for the very best wines and spirits. This remains the purpose of the IWSC today.</w:t>
      </w:r>
    </w:p>
    <w:p w14:paraId="03A8D0DB" w14:textId="77777777" w:rsidR="00726618" w:rsidRPr="00795680" w:rsidRDefault="00726618" w:rsidP="00726618">
      <w:pPr>
        <w:pStyle w:val="ListParagraph"/>
        <w:numPr>
          <w:ilvl w:val="0"/>
          <w:numId w:val="13"/>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 xml:space="preserve">For more than 50 years the IWSC has overseen the rigorous judging of wines and spirits </w:t>
      </w:r>
      <w:proofErr w:type="gramStart"/>
      <w:r w:rsidRPr="00795680">
        <w:rPr>
          <w:color w:val="000000"/>
          <w:sz w:val="24"/>
          <w:szCs w:val="24"/>
        </w:rPr>
        <w:t>in order to</w:t>
      </w:r>
      <w:proofErr w:type="gramEnd"/>
      <w:r w:rsidRPr="00795680">
        <w:rPr>
          <w:color w:val="000000"/>
          <w:sz w:val="24"/>
          <w:szCs w:val="24"/>
        </w:rPr>
        <w:t xml:space="preserve"> share the results with a global audience of drinks enthusiasts.</w:t>
      </w:r>
    </w:p>
    <w:p w14:paraId="7E610D17" w14:textId="77777777" w:rsidR="00726618" w:rsidRPr="00795680" w:rsidRDefault="00726618" w:rsidP="00726618">
      <w:pPr>
        <w:pStyle w:val="ListParagraph"/>
        <w:numPr>
          <w:ilvl w:val="0"/>
          <w:numId w:val="13"/>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Proud to set the international benchmark for quality, the IWSC’s annual results are decided by an impartial judging panel of the world’s leading wine and spirits experts including Master Sommeliers, Master</w:t>
      </w:r>
      <w:r>
        <w:rPr>
          <w:color w:val="000000"/>
          <w:sz w:val="24"/>
          <w:szCs w:val="24"/>
        </w:rPr>
        <w:t>s</w:t>
      </w:r>
      <w:r w:rsidRPr="00795680">
        <w:rPr>
          <w:color w:val="000000"/>
          <w:sz w:val="24"/>
          <w:szCs w:val="24"/>
        </w:rPr>
        <w:t xml:space="preserve"> of Wine, Master Distillers and Blenders.</w:t>
      </w:r>
    </w:p>
    <w:p w14:paraId="6C4019A6" w14:textId="01DB40A8" w:rsidR="00726618" w:rsidRPr="00795680" w:rsidRDefault="00726618" w:rsidP="00726618">
      <w:pPr>
        <w:pStyle w:val="ListParagraph"/>
        <w:numPr>
          <w:ilvl w:val="0"/>
          <w:numId w:val="13"/>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 xml:space="preserve">Still innovating after half a century, new judging categories include </w:t>
      </w:r>
      <w:r w:rsidR="00682097">
        <w:rPr>
          <w:color w:val="000000"/>
          <w:sz w:val="24"/>
          <w:szCs w:val="24"/>
        </w:rPr>
        <w:t xml:space="preserve">100% </w:t>
      </w:r>
      <w:r w:rsidRPr="00795680">
        <w:rPr>
          <w:color w:val="000000"/>
          <w:sz w:val="24"/>
          <w:szCs w:val="24"/>
        </w:rPr>
        <w:t>fermented fruit and cider and low and no-alcohol.</w:t>
      </w:r>
    </w:p>
    <w:p w14:paraId="11B2EDCE" w14:textId="77777777" w:rsidR="000A16A1" w:rsidRDefault="000A16A1" w:rsidP="000A16A1">
      <w:pPr>
        <w:pBdr>
          <w:top w:val="nil"/>
          <w:left w:val="nil"/>
          <w:bottom w:val="nil"/>
          <w:right w:val="nil"/>
          <w:between w:val="nil"/>
        </w:pBdr>
        <w:spacing w:after="160" w:line="259" w:lineRule="auto"/>
        <w:ind w:left="720"/>
        <w:jc w:val="both"/>
        <w:rPr>
          <w:color w:val="000000"/>
          <w:sz w:val="24"/>
          <w:szCs w:val="24"/>
        </w:rPr>
      </w:pPr>
    </w:p>
    <w:p w14:paraId="77DBB1BA" w14:textId="73ED9870" w:rsidR="000A16A1" w:rsidRPr="007B7940" w:rsidRDefault="000A16A1" w:rsidP="000A16A1">
      <w:pPr>
        <w:spacing w:line="360" w:lineRule="auto"/>
        <w:outlineLvl w:val="0"/>
        <w:rPr>
          <w:rFonts w:cstheme="minorHAnsi"/>
          <w:b/>
          <w:sz w:val="24"/>
          <w:szCs w:val="24"/>
        </w:rPr>
      </w:pPr>
      <w:r w:rsidRPr="007B7940">
        <w:rPr>
          <w:rFonts w:cstheme="minorHAnsi"/>
          <w:b/>
          <w:sz w:val="24"/>
          <w:szCs w:val="24"/>
        </w:rPr>
        <w:t xml:space="preserve">About </w:t>
      </w:r>
      <w:r>
        <w:rPr>
          <w:rFonts w:cstheme="minorHAnsi"/>
          <w:b/>
          <w:sz w:val="24"/>
          <w:szCs w:val="24"/>
        </w:rPr>
        <w:t>Chivas Brothers</w:t>
      </w:r>
    </w:p>
    <w:p w14:paraId="331A8194" w14:textId="77777777" w:rsidR="000A16A1" w:rsidRPr="000A16A1" w:rsidRDefault="000A16A1" w:rsidP="000A16A1">
      <w:pPr>
        <w:pStyle w:val="CommentText"/>
        <w:numPr>
          <w:ilvl w:val="0"/>
          <w:numId w:val="8"/>
        </w:numPr>
        <w:rPr>
          <w:sz w:val="24"/>
          <w:szCs w:val="24"/>
        </w:rPr>
      </w:pPr>
      <w:r w:rsidRPr="000A16A1">
        <w:rPr>
          <w:sz w:val="24"/>
          <w:szCs w:val="24"/>
        </w:rPr>
        <w:t xml:space="preserve">Chivas Brothers is the Pernod Ricard business dedicated entirely to Scotch whisky. </w:t>
      </w:r>
    </w:p>
    <w:p w14:paraId="1A7368FB" w14:textId="77777777" w:rsidR="000A16A1" w:rsidRPr="000A16A1" w:rsidRDefault="000A16A1" w:rsidP="000A16A1">
      <w:pPr>
        <w:pStyle w:val="CommentText"/>
        <w:numPr>
          <w:ilvl w:val="0"/>
          <w:numId w:val="8"/>
        </w:numPr>
        <w:rPr>
          <w:sz w:val="24"/>
          <w:szCs w:val="24"/>
        </w:rPr>
      </w:pPr>
      <w:r w:rsidRPr="000A16A1">
        <w:rPr>
          <w:sz w:val="24"/>
          <w:szCs w:val="24"/>
        </w:rPr>
        <w:t xml:space="preserve">Its award-winning portfolio features some of the world’s most revered single malt and blended Scotch whisky brands, including Chivas, Ballantine’s, Royal Salute and The Glenlivet, which are exported from Scotland to over 100 countries worldwide. </w:t>
      </w:r>
    </w:p>
    <w:p w14:paraId="02BDCB1B" w14:textId="77777777" w:rsidR="000A16A1" w:rsidRPr="000A16A1" w:rsidRDefault="000A16A1" w:rsidP="000A16A1">
      <w:pPr>
        <w:pStyle w:val="CommentText"/>
        <w:numPr>
          <w:ilvl w:val="0"/>
          <w:numId w:val="8"/>
        </w:numPr>
        <w:rPr>
          <w:sz w:val="24"/>
          <w:szCs w:val="24"/>
        </w:rPr>
      </w:pPr>
      <w:r w:rsidRPr="000A16A1">
        <w:rPr>
          <w:sz w:val="24"/>
          <w:szCs w:val="24"/>
        </w:rPr>
        <w:lastRenderedPageBreak/>
        <w:t xml:space="preserve">The UK’s No. 2 Scotch whisky producer, Chivas </w:t>
      </w:r>
      <w:proofErr w:type="gramStart"/>
      <w:r w:rsidRPr="000A16A1">
        <w:rPr>
          <w:sz w:val="24"/>
          <w:szCs w:val="24"/>
        </w:rPr>
        <w:t>Brothers</w:t>
      </w:r>
      <w:proofErr w:type="gramEnd"/>
      <w:r w:rsidRPr="000A16A1">
        <w:rPr>
          <w:sz w:val="24"/>
          <w:szCs w:val="24"/>
        </w:rPr>
        <w:t xml:space="preserve"> and its 1,600-strong team across 27 sites and over 30 based internationally, is committed to upholding and protecting the heritage of Scotch and ensuring </w:t>
      </w:r>
    </w:p>
    <w:p w14:paraId="6538C578" w14:textId="07A5E7E4" w:rsidR="000A16A1" w:rsidRPr="000A16A1" w:rsidRDefault="000A16A1" w:rsidP="000A16A1">
      <w:pPr>
        <w:pStyle w:val="CommentText"/>
        <w:numPr>
          <w:ilvl w:val="0"/>
          <w:numId w:val="8"/>
        </w:numPr>
        <w:rPr>
          <w:sz w:val="24"/>
          <w:szCs w:val="24"/>
        </w:rPr>
      </w:pPr>
      <w:r w:rsidRPr="000A16A1">
        <w:rPr>
          <w:sz w:val="24"/>
          <w:szCs w:val="24"/>
        </w:rPr>
        <w:t>its sustainable future, as well as opening it up to new audiences across the globe.</w:t>
      </w:r>
    </w:p>
    <w:p w14:paraId="22AD8139" w14:textId="77777777" w:rsidR="000A16A1" w:rsidRPr="00002F5F" w:rsidRDefault="000A16A1" w:rsidP="000A16A1">
      <w:pPr>
        <w:pStyle w:val="ListParagraph"/>
        <w:spacing w:after="0" w:line="240" w:lineRule="auto"/>
        <w:rPr>
          <w:rFonts w:eastAsia="Times New Roman" w:cstheme="minorHAnsi"/>
          <w:sz w:val="24"/>
          <w:szCs w:val="24"/>
          <w:lang w:eastAsia="en-GB"/>
        </w:rPr>
      </w:pPr>
    </w:p>
    <w:p w14:paraId="2395801D" w14:textId="77777777" w:rsidR="000A16A1" w:rsidRDefault="000A16A1" w:rsidP="000A16A1"/>
    <w:p w14:paraId="7FDF1CCB" w14:textId="77777777" w:rsidR="000A16A1" w:rsidRPr="00BD0AA7" w:rsidRDefault="000A16A1" w:rsidP="00BD0AA7">
      <w:pPr>
        <w:spacing w:after="160" w:line="259" w:lineRule="auto"/>
        <w:rPr>
          <w:rFonts w:eastAsiaTheme="minorEastAsia" w:cs="Open Sans"/>
        </w:rPr>
      </w:pPr>
    </w:p>
    <w:p w14:paraId="0BC20A15" w14:textId="166CAD65" w:rsidR="007A7357" w:rsidRDefault="007A7357" w:rsidP="00EA034C">
      <w:pPr>
        <w:autoSpaceDE w:val="0"/>
        <w:autoSpaceDN w:val="0"/>
        <w:adjustRightInd w:val="0"/>
        <w:spacing w:after="0" w:line="240" w:lineRule="auto"/>
        <w:rPr>
          <w:rFonts w:cs="PTSans-Regular"/>
          <w:color w:val="000000"/>
          <w:sz w:val="24"/>
          <w:szCs w:val="24"/>
        </w:rPr>
      </w:pPr>
    </w:p>
    <w:sectPr w:rsidR="007A73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7B2A" w14:textId="77777777" w:rsidR="00410653" w:rsidRDefault="00410653" w:rsidP="004A1B1C">
      <w:pPr>
        <w:spacing w:after="0" w:line="240" w:lineRule="auto"/>
      </w:pPr>
      <w:r>
        <w:separator/>
      </w:r>
    </w:p>
  </w:endnote>
  <w:endnote w:type="continuationSeparator" w:id="0">
    <w:p w14:paraId="2719B9F2" w14:textId="77777777" w:rsidR="00410653" w:rsidRDefault="00410653" w:rsidP="004A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News Gothic">
    <w:altName w:val="Calibri"/>
    <w:charset w:val="00"/>
    <w:family w:val="swiss"/>
    <w:pitch w:val="variable"/>
    <w:sig w:usb0="00000003" w:usb1="00000000" w:usb2="00000000" w:usb3="00000000" w:csb0="00000001" w:csb1="00000000"/>
  </w:font>
  <w:font w:name="PTSans-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546" w14:textId="77777777" w:rsidR="00410653" w:rsidRDefault="00410653" w:rsidP="004A1B1C">
      <w:pPr>
        <w:spacing w:after="0" w:line="240" w:lineRule="auto"/>
      </w:pPr>
      <w:r>
        <w:separator/>
      </w:r>
    </w:p>
  </w:footnote>
  <w:footnote w:type="continuationSeparator" w:id="0">
    <w:p w14:paraId="4546DD78" w14:textId="77777777" w:rsidR="00410653" w:rsidRDefault="00410653" w:rsidP="004A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52"/>
    <w:multiLevelType w:val="hybridMultilevel"/>
    <w:tmpl w:val="3A4A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536"/>
    <w:multiLevelType w:val="multilevel"/>
    <w:tmpl w:val="D3DC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14FD7"/>
    <w:multiLevelType w:val="hybridMultilevel"/>
    <w:tmpl w:val="3E4C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0181"/>
    <w:multiLevelType w:val="hybridMultilevel"/>
    <w:tmpl w:val="8BEA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F2208"/>
    <w:multiLevelType w:val="hybridMultilevel"/>
    <w:tmpl w:val="0E2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27065"/>
    <w:multiLevelType w:val="hybridMultilevel"/>
    <w:tmpl w:val="3F04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06EF0"/>
    <w:multiLevelType w:val="hybridMultilevel"/>
    <w:tmpl w:val="1CFC3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90B4B09"/>
    <w:multiLevelType w:val="hybridMultilevel"/>
    <w:tmpl w:val="C316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C54637"/>
    <w:multiLevelType w:val="hybridMultilevel"/>
    <w:tmpl w:val="D4D45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F07ACC"/>
    <w:multiLevelType w:val="multilevel"/>
    <w:tmpl w:val="8C10E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4446E8"/>
    <w:multiLevelType w:val="hybridMultilevel"/>
    <w:tmpl w:val="D19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6"/>
  </w:num>
  <w:num w:numId="6">
    <w:abstractNumId w:val="1"/>
  </w:num>
  <w:num w:numId="7">
    <w:abstractNumId w:val="9"/>
  </w:num>
  <w:num w:numId="8">
    <w:abstractNumId w:val="5"/>
  </w:num>
  <w:num w:numId="9">
    <w:abstractNumId w:val="2"/>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TIzMLY0MjUwM7dU0lEKTi0uzszPAykwqQUAe/7ZSywAAAA="/>
  </w:docVars>
  <w:rsids>
    <w:rsidRoot w:val="000D26FF"/>
    <w:rsid w:val="00002013"/>
    <w:rsid w:val="000059CC"/>
    <w:rsid w:val="00022E7E"/>
    <w:rsid w:val="000276D7"/>
    <w:rsid w:val="0003622C"/>
    <w:rsid w:val="00036A39"/>
    <w:rsid w:val="000474E4"/>
    <w:rsid w:val="00061966"/>
    <w:rsid w:val="00062210"/>
    <w:rsid w:val="00064641"/>
    <w:rsid w:val="00073458"/>
    <w:rsid w:val="00077D5D"/>
    <w:rsid w:val="00081CC8"/>
    <w:rsid w:val="00083F59"/>
    <w:rsid w:val="00086B7E"/>
    <w:rsid w:val="000A16A1"/>
    <w:rsid w:val="000A4045"/>
    <w:rsid w:val="000B0CBE"/>
    <w:rsid w:val="000C3314"/>
    <w:rsid w:val="000C7D5F"/>
    <w:rsid w:val="000D26FF"/>
    <w:rsid w:val="000F2F3D"/>
    <w:rsid w:val="00100D88"/>
    <w:rsid w:val="00103282"/>
    <w:rsid w:val="00111C95"/>
    <w:rsid w:val="00134DCD"/>
    <w:rsid w:val="001445D7"/>
    <w:rsid w:val="00155707"/>
    <w:rsid w:val="0019336C"/>
    <w:rsid w:val="00193474"/>
    <w:rsid w:val="001B1E02"/>
    <w:rsid w:val="001B773C"/>
    <w:rsid w:val="001C5EDC"/>
    <w:rsid w:val="001F3C94"/>
    <w:rsid w:val="0020368F"/>
    <w:rsid w:val="002302B2"/>
    <w:rsid w:val="002350E0"/>
    <w:rsid w:val="002571F6"/>
    <w:rsid w:val="002A5405"/>
    <w:rsid w:val="002A73D5"/>
    <w:rsid w:val="002B4FDF"/>
    <w:rsid w:val="002F19C5"/>
    <w:rsid w:val="0033614B"/>
    <w:rsid w:val="00360462"/>
    <w:rsid w:val="00364637"/>
    <w:rsid w:val="00364909"/>
    <w:rsid w:val="00370D05"/>
    <w:rsid w:val="003A0AED"/>
    <w:rsid w:val="003B0281"/>
    <w:rsid w:val="003B0F59"/>
    <w:rsid w:val="003D1185"/>
    <w:rsid w:val="00410653"/>
    <w:rsid w:val="00441203"/>
    <w:rsid w:val="0044613A"/>
    <w:rsid w:val="0045001A"/>
    <w:rsid w:val="00457430"/>
    <w:rsid w:val="00476EF0"/>
    <w:rsid w:val="004774C5"/>
    <w:rsid w:val="0048187A"/>
    <w:rsid w:val="0048562A"/>
    <w:rsid w:val="0049191E"/>
    <w:rsid w:val="00491AFC"/>
    <w:rsid w:val="004A041A"/>
    <w:rsid w:val="004A1B1C"/>
    <w:rsid w:val="004A6DF9"/>
    <w:rsid w:val="004B5E60"/>
    <w:rsid w:val="004D63F2"/>
    <w:rsid w:val="00517C54"/>
    <w:rsid w:val="005217D1"/>
    <w:rsid w:val="00530DF3"/>
    <w:rsid w:val="005964BF"/>
    <w:rsid w:val="005C7567"/>
    <w:rsid w:val="005F4964"/>
    <w:rsid w:val="005F5DFF"/>
    <w:rsid w:val="0061384C"/>
    <w:rsid w:val="00614A52"/>
    <w:rsid w:val="00617475"/>
    <w:rsid w:val="006318F6"/>
    <w:rsid w:val="0063640F"/>
    <w:rsid w:val="00652700"/>
    <w:rsid w:val="0065567F"/>
    <w:rsid w:val="00682097"/>
    <w:rsid w:val="006D6B7C"/>
    <w:rsid w:val="006D6BBB"/>
    <w:rsid w:val="006E11DC"/>
    <w:rsid w:val="00726618"/>
    <w:rsid w:val="00742811"/>
    <w:rsid w:val="007478E1"/>
    <w:rsid w:val="00762F56"/>
    <w:rsid w:val="0077039F"/>
    <w:rsid w:val="0079386D"/>
    <w:rsid w:val="007A7357"/>
    <w:rsid w:val="007B13CC"/>
    <w:rsid w:val="007B282F"/>
    <w:rsid w:val="007B2E39"/>
    <w:rsid w:val="007B4709"/>
    <w:rsid w:val="007E00E3"/>
    <w:rsid w:val="007E0CEB"/>
    <w:rsid w:val="008061D8"/>
    <w:rsid w:val="00817495"/>
    <w:rsid w:val="00822839"/>
    <w:rsid w:val="00835944"/>
    <w:rsid w:val="0084333D"/>
    <w:rsid w:val="00850AD3"/>
    <w:rsid w:val="00864FD8"/>
    <w:rsid w:val="00876C80"/>
    <w:rsid w:val="00887D34"/>
    <w:rsid w:val="008A1E27"/>
    <w:rsid w:val="008A66B7"/>
    <w:rsid w:val="008D3552"/>
    <w:rsid w:val="008E1F20"/>
    <w:rsid w:val="008E3EDB"/>
    <w:rsid w:val="009852CB"/>
    <w:rsid w:val="00992A52"/>
    <w:rsid w:val="009A452F"/>
    <w:rsid w:val="009C45A5"/>
    <w:rsid w:val="009E77C5"/>
    <w:rsid w:val="009F0611"/>
    <w:rsid w:val="00A229C0"/>
    <w:rsid w:val="00A37EC3"/>
    <w:rsid w:val="00A42E8D"/>
    <w:rsid w:val="00A5011E"/>
    <w:rsid w:val="00A553E6"/>
    <w:rsid w:val="00A565E8"/>
    <w:rsid w:val="00A62725"/>
    <w:rsid w:val="00A670A0"/>
    <w:rsid w:val="00A72187"/>
    <w:rsid w:val="00A74CD7"/>
    <w:rsid w:val="00A80D23"/>
    <w:rsid w:val="00AA273E"/>
    <w:rsid w:val="00AA37A0"/>
    <w:rsid w:val="00AE368A"/>
    <w:rsid w:val="00AE47EC"/>
    <w:rsid w:val="00AF7211"/>
    <w:rsid w:val="00B13586"/>
    <w:rsid w:val="00B3446E"/>
    <w:rsid w:val="00B56595"/>
    <w:rsid w:val="00B64E3C"/>
    <w:rsid w:val="00B859C7"/>
    <w:rsid w:val="00BA54D0"/>
    <w:rsid w:val="00BB0350"/>
    <w:rsid w:val="00BB53F7"/>
    <w:rsid w:val="00BB660C"/>
    <w:rsid w:val="00BD0AA7"/>
    <w:rsid w:val="00BF3230"/>
    <w:rsid w:val="00BF3C25"/>
    <w:rsid w:val="00C247F7"/>
    <w:rsid w:val="00C4049E"/>
    <w:rsid w:val="00C40C50"/>
    <w:rsid w:val="00C42F8C"/>
    <w:rsid w:val="00C86527"/>
    <w:rsid w:val="00CA7530"/>
    <w:rsid w:val="00CB549E"/>
    <w:rsid w:val="00CF4191"/>
    <w:rsid w:val="00D22834"/>
    <w:rsid w:val="00D262BD"/>
    <w:rsid w:val="00D5315C"/>
    <w:rsid w:val="00D53351"/>
    <w:rsid w:val="00D604D8"/>
    <w:rsid w:val="00D6402E"/>
    <w:rsid w:val="00D74630"/>
    <w:rsid w:val="00D80AB4"/>
    <w:rsid w:val="00D90C67"/>
    <w:rsid w:val="00DE74A7"/>
    <w:rsid w:val="00DF3219"/>
    <w:rsid w:val="00E004FD"/>
    <w:rsid w:val="00E0369F"/>
    <w:rsid w:val="00E148E1"/>
    <w:rsid w:val="00E2501B"/>
    <w:rsid w:val="00E41CCC"/>
    <w:rsid w:val="00E914A1"/>
    <w:rsid w:val="00E91912"/>
    <w:rsid w:val="00EA034C"/>
    <w:rsid w:val="00EA4099"/>
    <w:rsid w:val="00EB65A9"/>
    <w:rsid w:val="00EC4AB1"/>
    <w:rsid w:val="00EE6FF5"/>
    <w:rsid w:val="00EF4479"/>
    <w:rsid w:val="00F22721"/>
    <w:rsid w:val="00F6796A"/>
    <w:rsid w:val="00F81318"/>
    <w:rsid w:val="00F837FF"/>
    <w:rsid w:val="00F970F6"/>
    <w:rsid w:val="00FA0A0F"/>
    <w:rsid w:val="00FB24BA"/>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F21DB"/>
  <w15:chartTrackingRefBased/>
  <w15:docId w15:val="{94D98394-3242-4ABE-B880-20AE5E1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1C"/>
  </w:style>
  <w:style w:type="paragraph" w:styleId="Footer">
    <w:name w:val="footer"/>
    <w:basedOn w:val="Normal"/>
    <w:link w:val="FooterChar"/>
    <w:uiPriority w:val="99"/>
    <w:unhideWhenUsed/>
    <w:rsid w:val="004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1C"/>
  </w:style>
  <w:style w:type="character" w:styleId="Hyperlink">
    <w:name w:val="Hyperlink"/>
    <w:basedOn w:val="DefaultParagraphFont"/>
    <w:uiPriority w:val="99"/>
    <w:unhideWhenUsed/>
    <w:rsid w:val="0048562A"/>
    <w:rPr>
      <w:color w:val="0000FF" w:themeColor="hyperlink"/>
      <w:u w:val="single"/>
    </w:rPr>
  </w:style>
  <w:style w:type="character" w:customStyle="1" w:styleId="Mention1">
    <w:name w:val="Mention1"/>
    <w:basedOn w:val="DefaultParagraphFont"/>
    <w:uiPriority w:val="99"/>
    <w:semiHidden/>
    <w:unhideWhenUsed/>
    <w:rsid w:val="0048562A"/>
    <w:rPr>
      <w:color w:val="2B579A"/>
      <w:shd w:val="clear" w:color="auto" w:fill="E6E6E6"/>
    </w:rPr>
  </w:style>
  <w:style w:type="paragraph" w:styleId="ListParagraph">
    <w:name w:val="List Paragraph"/>
    <w:basedOn w:val="Normal"/>
    <w:uiPriority w:val="34"/>
    <w:qFormat/>
    <w:rsid w:val="00491AFC"/>
    <w:pPr>
      <w:ind w:left="720"/>
      <w:contextualSpacing/>
    </w:pPr>
  </w:style>
  <w:style w:type="character" w:customStyle="1" w:styleId="UnresolvedMention1">
    <w:name w:val="Unresolved Mention1"/>
    <w:basedOn w:val="DefaultParagraphFont"/>
    <w:uiPriority w:val="99"/>
    <w:semiHidden/>
    <w:unhideWhenUsed/>
    <w:rsid w:val="00364637"/>
    <w:rPr>
      <w:color w:val="808080"/>
      <w:shd w:val="clear" w:color="auto" w:fill="E6E6E6"/>
    </w:rPr>
  </w:style>
  <w:style w:type="paragraph" w:styleId="NormalWeb">
    <w:name w:val="Normal (Web)"/>
    <w:basedOn w:val="Normal"/>
    <w:uiPriority w:val="99"/>
    <w:unhideWhenUsed/>
    <w:rsid w:val="00835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9C45A5"/>
    <w:pPr>
      <w:spacing w:line="240" w:lineRule="auto"/>
    </w:pPr>
    <w:rPr>
      <w:sz w:val="20"/>
      <w:szCs w:val="20"/>
    </w:rPr>
  </w:style>
  <w:style w:type="character" w:customStyle="1" w:styleId="CommentTextChar">
    <w:name w:val="Comment Text Char"/>
    <w:basedOn w:val="DefaultParagraphFont"/>
    <w:link w:val="CommentText"/>
    <w:uiPriority w:val="99"/>
    <w:rsid w:val="009C45A5"/>
    <w:rPr>
      <w:sz w:val="20"/>
      <w:szCs w:val="20"/>
    </w:rPr>
  </w:style>
  <w:style w:type="character" w:styleId="CommentReference">
    <w:name w:val="annotation reference"/>
    <w:basedOn w:val="DefaultParagraphFont"/>
    <w:uiPriority w:val="99"/>
    <w:semiHidden/>
    <w:unhideWhenUsed/>
    <w:rsid w:val="009C45A5"/>
    <w:rPr>
      <w:sz w:val="16"/>
      <w:szCs w:val="16"/>
    </w:rPr>
  </w:style>
  <w:style w:type="paragraph" w:styleId="BalloonText">
    <w:name w:val="Balloon Text"/>
    <w:basedOn w:val="Normal"/>
    <w:link w:val="BalloonTextChar"/>
    <w:uiPriority w:val="99"/>
    <w:semiHidden/>
    <w:unhideWhenUsed/>
    <w:rsid w:val="009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A5"/>
    <w:rPr>
      <w:rFonts w:ascii="Segoe UI" w:hAnsi="Segoe UI" w:cs="Segoe UI"/>
      <w:sz w:val="18"/>
      <w:szCs w:val="18"/>
    </w:rPr>
  </w:style>
  <w:style w:type="paragraph" w:styleId="Revision">
    <w:name w:val="Revision"/>
    <w:hidden/>
    <w:uiPriority w:val="99"/>
    <w:semiHidden/>
    <w:rsid w:val="00441203"/>
    <w:pPr>
      <w:spacing w:after="0" w:line="240" w:lineRule="auto"/>
    </w:pPr>
  </w:style>
  <w:style w:type="paragraph" w:styleId="CommentSubject">
    <w:name w:val="annotation subject"/>
    <w:basedOn w:val="CommentText"/>
    <w:next w:val="CommentText"/>
    <w:link w:val="CommentSubjectChar"/>
    <w:uiPriority w:val="99"/>
    <w:semiHidden/>
    <w:unhideWhenUsed/>
    <w:rsid w:val="00364909"/>
    <w:rPr>
      <w:b/>
      <w:bCs/>
    </w:rPr>
  </w:style>
  <w:style w:type="character" w:customStyle="1" w:styleId="CommentSubjectChar">
    <w:name w:val="Comment Subject Char"/>
    <w:basedOn w:val="CommentTextChar"/>
    <w:link w:val="CommentSubject"/>
    <w:uiPriority w:val="99"/>
    <w:semiHidden/>
    <w:rsid w:val="00364909"/>
    <w:rPr>
      <w:b/>
      <w:bCs/>
      <w:sz w:val="20"/>
      <w:szCs w:val="20"/>
    </w:rPr>
  </w:style>
  <w:style w:type="paragraph" w:styleId="NoSpacing">
    <w:name w:val="No Spacing"/>
    <w:uiPriority w:val="1"/>
    <w:qFormat/>
    <w:rsid w:val="000A16A1"/>
    <w:pPr>
      <w:spacing w:after="0" w:line="240" w:lineRule="auto"/>
    </w:pPr>
    <w:rPr>
      <w:rFonts w:ascii="Calibri" w:eastAsia="Calibri" w:hAnsi="Calibri" w:cs="Calibri"/>
    </w:rPr>
  </w:style>
  <w:style w:type="table" w:styleId="TableGrid">
    <w:name w:val="Table Grid"/>
    <w:basedOn w:val="TableNormal"/>
    <w:uiPriority w:val="39"/>
    <w:rsid w:val="003B02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167">
      <w:bodyDiv w:val="1"/>
      <w:marLeft w:val="0"/>
      <w:marRight w:val="0"/>
      <w:marTop w:val="0"/>
      <w:marBottom w:val="0"/>
      <w:divBdr>
        <w:top w:val="none" w:sz="0" w:space="0" w:color="auto"/>
        <w:left w:val="none" w:sz="0" w:space="0" w:color="auto"/>
        <w:bottom w:val="none" w:sz="0" w:space="0" w:color="auto"/>
        <w:right w:val="none" w:sz="0" w:space="0" w:color="auto"/>
      </w:divBdr>
    </w:div>
    <w:div w:id="141578362">
      <w:bodyDiv w:val="1"/>
      <w:marLeft w:val="0"/>
      <w:marRight w:val="0"/>
      <w:marTop w:val="0"/>
      <w:marBottom w:val="0"/>
      <w:divBdr>
        <w:top w:val="none" w:sz="0" w:space="0" w:color="auto"/>
        <w:left w:val="none" w:sz="0" w:space="0" w:color="auto"/>
        <w:bottom w:val="none" w:sz="0" w:space="0" w:color="auto"/>
        <w:right w:val="none" w:sz="0" w:space="0" w:color="auto"/>
      </w:divBdr>
    </w:div>
    <w:div w:id="942420090">
      <w:bodyDiv w:val="1"/>
      <w:marLeft w:val="0"/>
      <w:marRight w:val="0"/>
      <w:marTop w:val="0"/>
      <w:marBottom w:val="0"/>
      <w:divBdr>
        <w:top w:val="none" w:sz="0" w:space="0" w:color="auto"/>
        <w:left w:val="none" w:sz="0" w:space="0" w:color="auto"/>
        <w:bottom w:val="none" w:sz="0" w:space="0" w:color="auto"/>
        <w:right w:val="none" w:sz="0" w:space="0" w:color="auto"/>
      </w:divBdr>
    </w:div>
    <w:div w:id="1329559246">
      <w:bodyDiv w:val="1"/>
      <w:marLeft w:val="0"/>
      <w:marRight w:val="0"/>
      <w:marTop w:val="0"/>
      <w:marBottom w:val="0"/>
      <w:divBdr>
        <w:top w:val="none" w:sz="0" w:space="0" w:color="auto"/>
        <w:left w:val="none" w:sz="0" w:space="0" w:color="auto"/>
        <w:bottom w:val="none" w:sz="0" w:space="0" w:color="auto"/>
        <w:right w:val="none" w:sz="0" w:space="0" w:color="auto"/>
      </w:divBdr>
      <w:divsChild>
        <w:div w:id="1932351019">
          <w:marLeft w:val="0"/>
          <w:marRight w:val="0"/>
          <w:marTop w:val="0"/>
          <w:marBottom w:val="0"/>
          <w:divBdr>
            <w:top w:val="none" w:sz="0" w:space="0" w:color="auto"/>
            <w:left w:val="none" w:sz="0" w:space="0" w:color="auto"/>
            <w:bottom w:val="none" w:sz="0" w:space="0" w:color="auto"/>
            <w:right w:val="none" w:sz="0" w:space="0" w:color="auto"/>
          </w:divBdr>
        </w:div>
      </w:divsChild>
    </w:div>
    <w:div w:id="18883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w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2" ma:contentTypeDescription="Create a new document." ma:contentTypeScope="" ma:versionID="ec9dad507ff5bd1f19f3e9744a81fd36">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dafe3b71017a5218abc560f4d930e5a0"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A921-D154-4732-A42B-4C3D2E4F5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AB74D-E69A-41B2-A14D-40607D543365}">
  <ds:schemaRefs>
    <ds:schemaRef ds:uri="http://schemas.microsoft.com/sharepoint/v3/contenttype/forms"/>
  </ds:schemaRefs>
</ds:datastoreItem>
</file>

<file path=customXml/itemProps3.xml><?xml version="1.0" encoding="utf-8"?>
<ds:datastoreItem xmlns:ds="http://schemas.openxmlformats.org/officeDocument/2006/customXml" ds:itemID="{CC199A21-5884-4554-B993-DA33F48265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14E24-6763-4027-94DD-5665C5D2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Bolton</dc:creator>
  <cp:keywords/>
  <dc:description/>
  <cp:lastModifiedBy>Kirsten Ferrone</cp:lastModifiedBy>
  <cp:revision>6</cp:revision>
  <dcterms:created xsi:type="dcterms:W3CDTF">2021-08-18T10:21:00Z</dcterms:created>
  <dcterms:modified xsi:type="dcterms:W3CDTF">2021-08-20T09:57:00Z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18510400</vt:r8>
  </property>
</Properties>
</file>